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C12A9" w14:textId="7B1C7F39" w:rsidR="0040218C" w:rsidRPr="00756CF6" w:rsidRDefault="0070613D" w:rsidP="0040218C">
      <w:pPr>
        <w:autoSpaceDE w:val="0"/>
        <w:autoSpaceDN w:val="0"/>
        <w:adjustRightInd w:val="0"/>
        <w:spacing w:after="240"/>
        <w:jc w:val="right"/>
        <w:rPr>
          <w:rFonts w:asciiTheme="minorHAnsi" w:hAnsiTheme="minorHAnsi"/>
          <w:b/>
          <w:color w:val="000000"/>
        </w:rPr>
      </w:pPr>
      <w:r>
        <w:rPr>
          <w:rFonts w:asciiTheme="minorHAnsi" w:hAnsiTheme="minorHAnsi"/>
          <w:b/>
          <w:color w:val="000000"/>
        </w:rPr>
        <w:t>Summer</w:t>
      </w:r>
      <w:r w:rsidR="0050396F">
        <w:rPr>
          <w:rFonts w:asciiTheme="minorHAnsi" w:hAnsiTheme="minorHAnsi"/>
          <w:b/>
          <w:color w:val="000000"/>
        </w:rPr>
        <w:t xml:space="preserve"> 2015</w:t>
      </w:r>
    </w:p>
    <w:tbl>
      <w:tblPr>
        <w:tblW w:w="0" w:type="auto"/>
        <w:tblLayout w:type="fixed"/>
        <w:tblLook w:val="0000" w:firstRow="0" w:lastRow="0" w:firstColumn="0" w:lastColumn="0" w:noHBand="0" w:noVBand="0"/>
      </w:tblPr>
      <w:tblGrid>
        <w:gridCol w:w="1728"/>
        <w:gridCol w:w="7380"/>
      </w:tblGrid>
      <w:tr w:rsidR="0040218C" w:rsidRPr="00756CF6" w14:paraId="50FC12AE" w14:textId="77777777">
        <w:tc>
          <w:tcPr>
            <w:tcW w:w="1728" w:type="dxa"/>
            <w:vAlign w:val="center"/>
          </w:tcPr>
          <w:p w14:paraId="50FC12AA" w14:textId="77777777" w:rsidR="0040218C" w:rsidRPr="00756CF6" w:rsidRDefault="0040218C" w:rsidP="00C34634">
            <w:pPr>
              <w:autoSpaceDE w:val="0"/>
              <w:autoSpaceDN w:val="0"/>
              <w:adjustRightInd w:val="0"/>
              <w:rPr>
                <w:rFonts w:asciiTheme="minorHAnsi" w:hAnsiTheme="minorHAnsi"/>
                <w:b/>
                <w:color w:val="000000"/>
              </w:rPr>
            </w:pPr>
            <w:r w:rsidRPr="00756CF6">
              <w:rPr>
                <w:rFonts w:asciiTheme="minorHAnsi" w:hAnsiTheme="minorHAnsi"/>
                <w:noProof/>
              </w:rPr>
              <w:drawing>
                <wp:inline distT="0" distB="0" distL="0" distR="0" wp14:anchorId="50FC131B" wp14:editId="50FC131C">
                  <wp:extent cx="952500" cy="952500"/>
                  <wp:effectExtent l="0" t="0" r="0" b="0"/>
                  <wp:docPr id="1" name="Picture 1" descr="valencia_seal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encia_seal_small"/>
                          <pic:cNvPicPr>
                            <a:picLocks noChangeAspect="1" noChangeArrowheads="1"/>
                          </pic:cNvPicPr>
                        </pic:nvPicPr>
                        <pic:blipFill>
                          <a:blip r:embed="rId5"/>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7380" w:type="dxa"/>
            <w:vAlign w:val="center"/>
          </w:tcPr>
          <w:p w14:paraId="50FC12AB" w14:textId="77777777" w:rsidR="0040218C" w:rsidRPr="00756CF6" w:rsidRDefault="0040218C" w:rsidP="00C34634">
            <w:pPr>
              <w:autoSpaceDE w:val="0"/>
              <w:autoSpaceDN w:val="0"/>
              <w:adjustRightInd w:val="0"/>
              <w:jc w:val="center"/>
              <w:rPr>
                <w:rFonts w:asciiTheme="minorHAnsi" w:hAnsiTheme="minorHAnsi"/>
                <w:b/>
                <w:smallCaps/>
                <w:color w:val="000000"/>
                <w:sz w:val="28"/>
              </w:rPr>
            </w:pPr>
            <w:r w:rsidRPr="00756CF6">
              <w:rPr>
                <w:rFonts w:asciiTheme="minorHAnsi" w:hAnsiTheme="minorHAnsi"/>
                <w:b/>
                <w:smallCaps/>
                <w:color w:val="000000"/>
                <w:sz w:val="28"/>
              </w:rPr>
              <w:t>Valencia College</w:t>
            </w:r>
          </w:p>
          <w:p w14:paraId="50FC12AC" w14:textId="77777777" w:rsidR="0040218C" w:rsidRPr="00756CF6" w:rsidRDefault="0040218C" w:rsidP="00C34634">
            <w:pPr>
              <w:autoSpaceDE w:val="0"/>
              <w:autoSpaceDN w:val="0"/>
              <w:adjustRightInd w:val="0"/>
              <w:jc w:val="center"/>
              <w:rPr>
                <w:rFonts w:asciiTheme="minorHAnsi" w:hAnsiTheme="minorHAnsi"/>
                <w:b/>
                <w:color w:val="000000"/>
                <w:sz w:val="28"/>
              </w:rPr>
            </w:pPr>
            <w:r w:rsidRPr="00756CF6">
              <w:rPr>
                <w:rFonts w:asciiTheme="minorHAnsi" w:hAnsiTheme="minorHAnsi"/>
                <w:b/>
                <w:color w:val="000000"/>
                <w:sz w:val="28"/>
              </w:rPr>
              <w:t>Humanities – Greek/Roman</w:t>
            </w:r>
          </w:p>
          <w:p w14:paraId="50FC12AD" w14:textId="77777777" w:rsidR="0040218C" w:rsidRPr="00756CF6" w:rsidRDefault="0040218C" w:rsidP="00C34634">
            <w:pPr>
              <w:autoSpaceDE w:val="0"/>
              <w:autoSpaceDN w:val="0"/>
              <w:adjustRightInd w:val="0"/>
              <w:jc w:val="center"/>
              <w:rPr>
                <w:rFonts w:asciiTheme="minorHAnsi" w:hAnsiTheme="minorHAnsi"/>
                <w:b/>
                <w:color w:val="000000"/>
              </w:rPr>
            </w:pPr>
            <w:r w:rsidRPr="00756CF6">
              <w:rPr>
                <w:rFonts w:asciiTheme="minorHAnsi" w:hAnsiTheme="minorHAnsi"/>
                <w:b/>
                <w:color w:val="000000"/>
                <w:sz w:val="28"/>
              </w:rPr>
              <w:t>HUM 2220</w:t>
            </w:r>
          </w:p>
        </w:tc>
      </w:tr>
    </w:tbl>
    <w:p w14:paraId="50FC12AF" w14:textId="77777777" w:rsidR="0040218C" w:rsidRPr="00756CF6" w:rsidRDefault="0040218C" w:rsidP="0040218C">
      <w:pPr>
        <w:autoSpaceDE w:val="0"/>
        <w:autoSpaceDN w:val="0"/>
        <w:adjustRightInd w:val="0"/>
        <w:jc w:val="center"/>
        <w:rPr>
          <w:rFonts w:asciiTheme="minorHAnsi" w:hAnsiTheme="minorHAnsi"/>
          <w:color w:val="000000"/>
        </w:rPr>
      </w:pPr>
    </w:p>
    <w:tbl>
      <w:tblPr>
        <w:tblW w:w="0" w:type="auto"/>
        <w:tblLayout w:type="fixed"/>
        <w:tblCellMar>
          <w:left w:w="0" w:type="dxa"/>
          <w:right w:w="0" w:type="dxa"/>
        </w:tblCellMar>
        <w:tblLook w:val="0000" w:firstRow="0" w:lastRow="0" w:firstColumn="0" w:lastColumn="0" w:noHBand="0" w:noVBand="0"/>
      </w:tblPr>
      <w:tblGrid>
        <w:gridCol w:w="900"/>
        <w:gridCol w:w="180"/>
        <w:gridCol w:w="3780"/>
        <w:gridCol w:w="900"/>
        <w:gridCol w:w="720"/>
        <w:gridCol w:w="2340"/>
      </w:tblGrid>
      <w:tr w:rsidR="0040218C" w:rsidRPr="00756CF6" w14:paraId="50FC12B4" w14:textId="77777777">
        <w:trPr>
          <w:cantSplit/>
          <w:trHeight w:val="280"/>
        </w:trPr>
        <w:tc>
          <w:tcPr>
            <w:tcW w:w="1080" w:type="dxa"/>
            <w:gridSpan w:val="2"/>
            <w:tcBorders>
              <w:top w:val="nil"/>
              <w:left w:val="nil"/>
              <w:bottom w:val="nil"/>
              <w:right w:val="nil"/>
            </w:tcBorders>
          </w:tcPr>
          <w:p w14:paraId="50FC12B0" w14:textId="77777777" w:rsidR="0040218C" w:rsidRPr="00756CF6" w:rsidRDefault="0040218C" w:rsidP="00C34634">
            <w:pPr>
              <w:autoSpaceDE w:val="0"/>
              <w:autoSpaceDN w:val="0"/>
              <w:adjustRightInd w:val="0"/>
              <w:spacing w:line="240" w:lineRule="atLeast"/>
              <w:jc w:val="both"/>
              <w:rPr>
                <w:rFonts w:asciiTheme="minorHAnsi" w:hAnsiTheme="minorHAnsi"/>
                <w:color w:val="000000"/>
              </w:rPr>
            </w:pPr>
            <w:r w:rsidRPr="00756CF6">
              <w:rPr>
                <w:rFonts w:asciiTheme="minorHAnsi" w:hAnsiTheme="minorHAnsi"/>
                <w:b/>
                <w:color w:val="000000"/>
              </w:rPr>
              <w:t>Instructor:</w:t>
            </w:r>
          </w:p>
        </w:tc>
        <w:tc>
          <w:tcPr>
            <w:tcW w:w="3780" w:type="dxa"/>
            <w:tcBorders>
              <w:top w:val="nil"/>
              <w:left w:val="nil"/>
              <w:bottom w:val="nil"/>
              <w:right w:val="nil"/>
            </w:tcBorders>
          </w:tcPr>
          <w:p w14:paraId="50FC12B1" w14:textId="77777777" w:rsidR="0040218C" w:rsidRPr="00756CF6" w:rsidRDefault="0040218C" w:rsidP="00C34634">
            <w:pPr>
              <w:autoSpaceDE w:val="0"/>
              <w:autoSpaceDN w:val="0"/>
              <w:adjustRightInd w:val="0"/>
              <w:spacing w:line="240" w:lineRule="atLeast"/>
              <w:jc w:val="both"/>
              <w:rPr>
                <w:rFonts w:asciiTheme="minorHAnsi" w:hAnsiTheme="minorHAnsi"/>
                <w:color w:val="000000"/>
              </w:rPr>
            </w:pPr>
            <w:r w:rsidRPr="00756CF6">
              <w:rPr>
                <w:rFonts w:asciiTheme="minorHAnsi" w:hAnsiTheme="minorHAnsi"/>
                <w:color w:val="000000"/>
              </w:rPr>
              <w:t>Jeannette Griffith</w:t>
            </w:r>
          </w:p>
        </w:tc>
        <w:tc>
          <w:tcPr>
            <w:tcW w:w="900" w:type="dxa"/>
            <w:tcBorders>
              <w:top w:val="nil"/>
              <w:left w:val="nil"/>
              <w:bottom w:val="nil"/>
              <w:right w:val="nil"/>
            </w:tcBorders>
          </w:tcPr>
          <w:p w14:paraId="50FC12B2" w14:textId="77777777" w:rsidR="0040218C" w:rsidRPr="00756CF6" w:rsidRDefault="0040218C" w:rsidP="00C34634">
            <w:pPr>
              <w:autoSpaceDE w:val="0"/>
              <w:autoSpaceDN w:val="0"/>
              <w:adjustRightInd w:val="0"/>
              <w:spacing w:line="240" w:lineRule="atLeast"/>
              <w:jc w:val="both"/>
              <w:rPr>
                <w:rFonts w:asciiTheme="minorHAnsi" w:hAnsiTheme="minorHAnsi"/>
                <w:color w:val="000000"/>
              </w:rPr>
            </w:pPr>
            <w:r w:rsidRPr="00756CF6">
              <w:rPr>
                <w:rFonts w:asciiTheme="minorHAnsi" w:hAnsiTheme="minorHAnsi"/>
                <w:b/>
                <w:color w:val="000000"/>
              </w:rPr>
              <w:t xml:space="preserve">E-mail: </w:t>
            </w:r>
          </w:p>
        </w:tc>
        <w:tc>
          <w:tcPr>
            <w:tcW w:w="3060" w:type="dxa"/>
            <w:gridSpan w:val="2"/>
            <w:tcBorders>
              <w:top w:val="nil"/>
              <w:left w:val="nil"/>
              <w:bottom w:val="nil"/>
              <w:right w:val="nil"/>
            </w:tcBorders>
          </w:tcPr>
          <w:p w14:paraId="50FC12B3" w14:textId="77777777" w:rsidR="0040218C" w:rsidRPr="00756CF6" w:rsidRDefault="00D86D38" w:rsidP="00C34634">
            <w:pPr>
              <w:autoSpaceDE w:val="0"/>
              <w:autoSpaceDN w:val="0"/>
              <w:adjustRightInd w:val="0"/>
              <w:spacing w:line="240" w:lineRule="atLeast"/>
              <w:jc w:val="both"/>
              <w:rPr>
                <w:rFonts w:asciiTheme="minorHAnsi" w:hAnsiTheme="minorHAnsi"/>
                <w:b/>
                <w:color w:val="000000"/>
              </w:rPr>
            </w:pPr>
            <w:r w:rsidRPr="00756CF6">
              <w:rPr>
                <w:rFonts w:asciiTheme="minorHAnsi" w:hAnsiTheme="minorHAnsi"/>
                <w:color w:val="000000"/>
              </w:rPr>
              <w:t>j</w:t>
            </w:r>
            <w:r w:rsidR="005F5969" w:rsidRPr="00756CF6">
              <w:rPr>
                <w:rFonts w:asciiTheme="minorHAnsi" w:hAnsiTheme="minorHAnsi"/>
                <w:color w:val="000000"/>
              </w:rPr>
              <w:t>griffith7@valenciacollege</w:t>
            </w:r>
            <w:r w:rsidR="0040218C" w:rsidRPr="00756CF6">
              <w:rPr>
                <w:rFonts w:asciiTheme="minorHAnsi" w:hAnsiTheme="minorHAnsi"/>
                <w:color w:val="000000"/>
              </w:rPr>
              <w:t>.edu</w:t>
            </w:r>
          </w:p>
        </w:tc>
      </w:tr>
      <w:tr w:rsidR="0040218C" w:rsidRPr="00756CF6" w14:paraId="50FC12BB" w14:textId="77777777">
        <w:trPr>
          <w:cantSplit/>
          <w:trHeight w:val="280"/>
        </w:trPr>
        <w:tc>
          <w:tcPr>
            <w:tcW w:w="900" w:type="dxa"/>
            <w:tcBorders>
              <w:top w:val="nil"/>
              <w:left w:val="nil"/>
              <w:bottom w:val="nil"/>
              <w:right w:val="nil"/>
            </w:tcBorders>
          </w:tcPr>
          <w:p w14:paraId="50FC12B5" w14:textId="77777777" w:rsidR="0040218C" w:rsidRPr="00756CF6" w:rsidRDefault="0040218C" w:rsidP="00C34634">
            <w:pPr>
              <w:autoSpaceDE w:val="0"/>
              <w:autoSpaceDN w:val="0"/>
              <w:adjustRightInd w:val="0"/>
              <w:spacing w:line="240" w:lineRule="atLeast"/>
              <w:jc w:val="both"/>
              <w:rPr>
                <w:rFonts w:asciiTheme="minorHAnsi" w:hAnsiTheme="minorHAnsi"/>
                <w:b/>
                <w:color w:val="000000"/>
              </w:rPr>
            </w:pPr>
            <w:r w:rsidRPr="00756CF6">
              <w:rPr>
                <w:rFonts w:asciiTheme="minorHAnsi" w:hAnsiTheme="minorHAnsi"/>
                <w:b/>
                <w:color w:val="000000"/>
              </w:rPr>
              <w:t>Phone:</w:t>
            </w:r>
          </w:p>
        </w:tc>
        <w:tc>
          <w:tcPr>
            <w:tcW w:w="3960" w:type="dxa"/>
            <w:gridSpan w:val="2"/>
            <w:tcBorders>
              <w:top w:val="nil"/>
              <w:left w:val="nil"/>
              <w:bottom w:val="nil"/>
              <w:right w:val="nil"/>
            </w:tcBorders>
          </w:tcPr>
          <w:p w14:paraId="50FC12B6" w14:textId="77777777" w:rsidR="0040218C" w:rsidRPr="00756CF6" w:rsidRDefault="0040218C" w:rsidP="00C34634">
            <w:pPr>
              <w:autoSpaceDE w:val="0"/>
              <w:autoSpaceDN w:val="0"/>
              <w:adjustRightInd w:val="0"/>
              <w:spacing w:line="240" w:lineRule="atLeast"/>
              <w:rPr>
                <w:rFonts w:asciiTheme="minorHAnsi" w:hAnsiTheme="minorHAnsi"/>
                <w:b/>
                <w:color w:val="000000"/>
              </w:rPr>
            </w:pPr>
            <w:r w:rsidRPr="00756CF6">
              <w:rPr>
                <w:rFonts w:asciiTheme="minorHAnsi" w:hAnsiTheme="minorHAnsi"/>
                <w:color w:val="000000"/>
              </w:rPr>
              <w:t xml:space="preserve">407-582-1437 </w:t>
            </w:r>
          </w:p>
        </w:tc>
        <w:tc>
          <w:tcPr>
            <w:tcW w:w="1620" w:type="dxa"/>
            <w:gridSpan w:val="2"/>
            <w:vMerge w:val="restart"/>
            <w:tcBorders>
              <w:top w:val="nil"/>
              <w:left w:val="nil"/>
              <w:bottom w:val="nil"/>
              <w:right w:val="nil"/>
            </w:tcBorders>
          </w:tcPr>
          <w:p w14:paraId="50FC12B7" w14:textId="77777777" w:rsidR="0040218C" w:rsidRPr="00756CF6" w:rsidRDefault="0040218C" w:rsidP="00C34634">
            <w:pPr>
              <w:autoSpaceDE w:val="0"/>
              <w:autoSpaceDN w:val="0"/>
              <w:adjustRightInd w:val="0"/>
              <w:spacing w:line="240" w:lineRule="atLeast"/>
              <w:rPr>
                <w:rFonts w:asciiTheme="minorHAnsi" w:hAnsiTheme="minorHAnsi"/>
                <w:b/>
                <w:color w:val="000000"/>
              </w:rPr>
            </w:pPr>
            <w:r w:rsidRPr="00756CF6">
              <w:rPr>
                <w:rFonts w:asciiTheme="minorHAnsi" w:hAnsiTheme="minorHAnsi"/>
                <w:b/>
                <w:color w:val="000000"/>
              </w:rPr>
              <w:t>Office:</w:t>
            </w:r>
          </w:p>
          <w:p w14:paraId="50FC12B8" w14:textId="77777777" w:rsidR="0040218C" w:rsidRPr="00756CF6" w:rsidRDefault="0040218C" w:rsidP="00C34634">
            <w:pPr>
              <w:autoSpaceDE w:val="0"/>
              <w:autoSpaceDN w:val="0"/>
              <w:adjustRightInd w:val="0"/>
              <w:spacing w:line="240" w:lineRule="atLeast"/>
              <w:rPr>
                <w:rFonts w:asciiTheme="minorHAnsi" w:hAnsiTheme="minorHAnsi"/>
                <w:b/>
                <w:color w:val="000000"/>
              </w:rPr>
            </w:pPr>
            <w:r w:rsidRPr="00756CF6">
              <w:rPr>
                <w:rFonts w:asciiTheme="minorHAnsi" w:hAnsiTheme="minorHAnsi"/>
                <w:b/>
                <w:color w:val="000000"/>
              </w:rPr>
              <w:t xml:space="preserve">Office Hours: </w:t>
            </w:r>
          </w:p>
        </w:tc>
        <w:tc>
          <w:tcPr>
            <w:tcW w:w="2340" w:type="dxa"/>
            <w:vMerge w:val="restart"/>
            <w:tcBorders>
              <w:top w:val="nil"/>
              <w:left w:val="nil"/>
              <w:bottom w:val="nil"/>
              <w:right w:val="nil"/>
            </w:tcBorders>
          </w:tcPr>
          <w:p w14:paraId="50FC12B9" w14:textId="77777777" w:rsidR="0040218C" w:rsidRPr="00756CF6" w:rsidRDefault="00094626" w:rsidP="00C34634">
            <w:pPr>
              <w:autoSpaceDE w:val="0"/>
              <w:autoSpaceDN w:val="0"/>
              <w:adjustRightInd w:val="0"/>
              <w:spacing w:line="240" w:lineRule="atLeast"/>
              <w:jc w:val="both"/>
              <w:rPr>
                <w:rFonts w:asciiTheme="minorHAnsi" w:hAnsiTheme="minorHAnsi"/>
                <w:color w:val="000000"/>
              </w:rPr>
            </w:pPr>
            <w:r w:rsidRPr="00756CF6">
              <w:rPr>
                <w:rFonts w:asciiTheme="minorHAnsi" w:hAnsiTheme="minorHAnsi"/>
                <w:color w:val="000000"/>
              </w:rPr>
              <w:t>W</w:t>
            </w:r>
            <w:r w:rsidR="0040218C" w:rsidRPr="00756CF6">
              <w:rPr>
                <w:rFonts w:asciiTheme="minorHAnsi" w:hAnsiTheme="minorHAnsi"/>
                <w:color w:val="000000"/>
              </w:rPr>
              <w:t>3-222</w:t>
            </w:r>
          </w:p>
          <w:p w14:paraId="50FC12BA" w14:textId="77777777" w:rsidR="0040218C" w:rsidRPr="00756CF6" w:rsidRDefault="0040218C" w:rsidP="00C34634">
            <w:pPr>
              <w:autoSpaceDE w:val="0"/>
              <w:autoSpaceDN w:val="0"/>
              <w:adjustRightInd w:val="0"/>
              <w:spacing w:line="240" w:lineRule="atLeast"/>
              <w:jc w:val="both"/>
              <w:rPr>
                <w:rFonts w:asciiTheme="minorHAnsi" w:hAnsiTheme="minorHAnsi"/>
                <w:color w:val="000000"/>
              </w:rPr>
            </w:pPr>
            <w:r w:rsidRPr="00756CF6">
              <w:rPr>
                <w:rFonts w:asciiTheme="minorHAnsi" w:hAnsiTheme="minorHAnsi"/>
                <w:color w:val="000000"/>
              </w:rPr>
              <w:t>By Appointment</w:t>
            </w:r>
          </w:p>
        </w:tc>
      </w:tr>
      <w:tr w:rsidR="0040218C" w:rsidRPr="00756CF6" w14:paraId="50FC12C2" w14:textId="77777777">
        <w:trPr>
          <w:cantSplit/>
          <w:trHeight w:val="280"/>
        </w:trPr>
        <w:tc>
          <w:tcPr>
            <w:tcW w:w="1080" w:type="dxa"/>
            <w:gridSpan w:val="2"/>
            <w:tcBorders>
              <w:top w:val="nil"/>
              <w:left w:val="nil"/>
              <w:bottom w:val="nil"/>
              <w:right w:val="nil"/>
            </w:tcBorders>
          </w:tcPr>
          <w:p w14:paraId="50FC12BC" w14:textId="77777777" w:rsidR="0040218C" w:rsidRPr="00756CF6" w:rsidRDefault="0040218C" w:rsidP="00C34634">
            <w:pPr>
              <w:autoSpaceDE w:val="0"/>
              <w:autoSpaceDN w:val="0"/>
              <w:adjustRightInd w:val="0"/>
              <w:spacing w:line="240" w:lineRule="atLeast"/>
              <w:jc w:val="both"/>
              <w:rPr>
                <w:rFonts w:asciiTheme="minorHAnsi" w:hAnsiTheme="minorHAnsi"/>
                <w:b/>
                <w:color w:val="000000"/>
              </w:rPr>
            </w:pPr>
            <w:r w:rsidRPr="00756CF6">
              <w:rPr>
                <w:rFonts w:asciiTheme="minorHAnsi" w:hAnsiTheme="minorHAnsi"/>
                <w:b/>
                <w:color w:val="000000"/>
              </w:rPr>
              <w:t>CRN:</w:t>
            </w:r>
          </w:p>
          <w:p w14:paraId="50FC12BD" w14:textId="77777777" w:rsidR="0040218C" w:rsidRPr="00756CF6" w:rsidRDefault="0040218C" w:rsidP="00C34634">
            <w:pPr>
              <w:autoSpaceDE w:val="0"/>
              <w:autoSpaceDN w:val="0"/>
              <w:adjustRightInd w:val="0"/>
              <w:spacing w:line="240" w:lineRule="atLeast"/>
              <w:jc w:val="both"/>
              <w:rPr>
                <w:rFonts w:asciiTheme="minorHAnsi" w:hAnsiTheme="minorHAnsi"/>
                <w:b/>
                <w:color w:val="000000"/>
              </w:rPr>
            </w:pPr>
            <w:r w:rsidRPr="00756CF6">
              <w:rPr>
                <w:rFonts w:asciiTheme="minorHAnsi" w:hAnsiTheme="minorHAnsi"/>
                <w:b/>
                <w:color w:val="000000"/>
              </w:rPr>
              <w:t xml:space="preserve">Room: </w:t>
            </w:r>
          </w:p>
        </w:tc>
        <w:tc>
          <w:tcPr>
            <w:tcW w:w="3780" w:type="dxa"/>
            <w:tcBorders>
              <w:top w:val="nil"/>
              <w:left w:val="nil"/>
              <w:bottom w:val="nil"/>
              <w:right w:val="nil"/>
            </w:tcBorders>
          </w:tcPr>
          <w:p w14:paraId="50FC12BE" w14:textId="77777777" w:rsidR="00D86D38" w:rsidRPr="00756CF6" w:rsidRDefault="0050396F" w:rsidP="00C34634">
            <w:pPr>
              <w:autoSpaceDE w:val="0"/>
              <w:autoSpaceDN w:val="0"/>
              <w:adjustRightInd w:val="0"/>
              <w:spacing w:line="240" w:lineRule="atLeast"/>
              <w:jc w:val="both"/>
              <w:rPr>
                <w:rFonts w:asciiTheme="minorHAnsi" w:hAnsiTheme="minorHAnsi"/>
                <w:color w:val="000000"/>
              </w:rPr>
            </w:pPr>
            <w:r>
              <w:rPr>
                <w:rFonts w:asciiTheme="minorHAnsi" w:hAnsiTheme="minorHAnsi"/>
                <w:color w:val="000000"/>
              </w:rPr>
              <w:t>All</w:t>
            </w:r>
          </w:p>
          <w:p w14:paraId="50FC12BF" w14:textId="77777777" w:rsidR="0040218C" w:rsidRPr="00756CF6" w:rsidRDefault="00D86D38" w:rsidP="00C34634">
            <w:pPr>
              <w:autoSpaceDE w:val="0"/>
              <w:autoSpaceDN w:val="0"/>
              <w:adjustRightInd w:val="0"/>
              <w:spacing w:line="240" w:lineRule="atLeast"/>
              <w:jc w:val="both"/>
              <w:rPr>
                <w:rFonts w:asciiTheme="minorHAnsi" w:hAnsiTheme="minorHAnsi"/>
                <w:color w:val="000000"/>
              </w:rPr>
            </w:pPr>
            <w:r w:rsidRPr="00756CF6">
              <w:rPr>
                <w:rFonts w:asciiTheme="minorHAnsi" w:hAnsiTheme="minorHAnsi"/>
                <w:color w:val="000000"/>
              </w:rPr>
              <w:t>Online</w:t>
            </w:r>
          </w:p>
        </w:tc>
        <w:tc>
          <w:tcPr>
            <w:tcW w:w="1620" w:type="dxa"/>
            <w:gridSpan w:val="2"/>
            <w:vMerge/>
            <w:tcBorders>
              <w:top w:val="nil"/>
              <w:left w:val="nil"/>
              <w:bottom w:val="nil"/>
              <w:right w:val="nil"/>
            </w:tcBorders>
          </w:tcPr>
          <w:p w14:paraId="50FC12C0" w14:textId="77777777" w:rsidR="0040218C" w:rsidRPr="00756CF6" w:rsidRDefault="0040218C" w:rsidP="00C34634">
            <w:pPr>
              <w:autoSpaceDE w:val="0"/>
              <w:autoSpaceDN w:val="0"/>
              <w:adjustRightInd w:val="0"/>
              <w:spacing w:line="240" w:lineRule="atLeast"/>
              <w:jc w:val="both"/>
              <w:rPr>
                <w:rFonts w:asciiTheme="minorHAnsi" w:hAnsiTheme="minorHAnsi"/>
                <w:b/>
                <w:color w:val="000000"/>
              </w:rPr>
            </w:pPr>
          </w:p>
        </w:tc>
        <w:tc>
          <w:tcPr>
            <w:tcW w:w="2340" w:type="dxa"/>
            <w:vMerge/>
            <w:tcBorders>
              <w:top w:val="nil"/>
              <w:left w:val="nil"/>
              <w:bottom w:val="nil"/>
              <w:right w:val="nil"/>
            </w:tcBorders>
          </w:tcPr>
          <w:p w14:paraId="50FC12C1" w14:textId="77777777" w:rsidR="0040218C" w:rsidRPr="00756CF6" w:rsidRDefault="0040218C" w:rsidP="00C34634">
            <w:pPr>
              <w:autoSpaceDE w:val="0"/>
              <w:autoSpaceDN w:val="0"/>
              <w:adjustRightInd w:val="0"/>
              <w:spacing w:line="240" w:lineRule="atLeast"/>
              <w:jc w:val="both"/>
              <w:rPr>
                <w:rFonts w:asciiTheme="minorHAnsi" w:hAnsiTheme="minorHAnsi"/>
                <w:b/>
                <w:color w:val="000000"/>
              </w:rPr>
            </w:pPr>
          </w:p>
        </w:tc>
      </w:tr>
    </w:tbl>
    <w:p w14:paraId="50FC12C3" w14:textId="77777777" w:rsidR="0040218C" w:rsidRPr="00756CF6" w:rsidRDefault="0040218C" w:rsidP="0040218C">
      <w:pPr>
        <w:autoSpaceDE w:val="0"/>
        <w:autoSpaceDN w:val="0"/>
        <w:adjustRightInd w:val="0"/>
        <w:spacing w:before="240" w:after="120"/>
        <w:rPr>
          <w:rFonts w:asciiTheme="minorHAnsi" w:hAnsiTheme="minorHAnsi"/>
          <w:b/>
          <w:color w:val="000000"/>
        </w:rPr>
      </w:pPr>
      <w:r w:rsidRPr="00756CF6">
        <w:rPr>
          <w:rFonts w:asciiTheme="minorHAnsi" w:hAnsiTheme="minorHAnsi"/>
          <w:b/>
          <w:color w:val="000000"/>
        </w:rPr>
        <w:t>COURSE DESCRIPTION</w:t>
      </w:r>
    </w:p>
    <w:p w14:paraId="50FC12C4" w14:textId="77777777" w:rsidR="002403D6" w:rsidRPr="00756CF6" w:rsidRDefault="002403D6" w:rsidP="003361AD">
      <w:pPr>
        <w:autoSpaceDE w:val="0"/>
        <w:autoSpaceDN w:val="0"/>
        <w:adjustRightInd w:val="0"/>
        <w:jc w:val="both"/>
        <w:rPr>
          <w:rFonts w:asciiTheme="minorHAnsi" w:hAnsiTheme="minorHAnsi" w:cs="Courier New"/>
          <w:szCs w:val="20"/>
        </w:rPr>
      </w:pPr>
      <w:r w:rsidRPr="00756CF6">
        <w:rPr>
          <w:rFonts w:asciiTheme="minorHAnsi" w:hAnsiTheme="minorHAnsi" w:cs="Courier New"/>
          <w:szCs w:val="20"/>
        </w:rPr>
        <w:t>Integrated examination of dominant ideas in Western culture as expressed in art, literature, music, philosophy and religion. Class covers period from Trojan War through Roman era, emphasizing development and influence of classical ideas. Gordon Rule course in which the student is required to demonstrate college-level writing skills through multiple writing assignments requires a minimum grade of C if used to satisfy Gordon Rule requirement.</w:t>
      </w:r>
    </w:p>
    <w:p w14:paraId="50FC12C5" w14:textId="77777777" w:rsidR="0040218C" w:rsidRPr="00756CF6" w:rsidRDefault="0040218C" w:rsidP="0040218C">
      <w:pPr>
        <w:autoSpaceDE w:val="0"/>
        <w:autoSpaceDN w:val="0"/>
        <w:adjustRightInd w:val="0"/>
        <w:spacing w:before="240" w:after="120"/>
        <w:rPr>
          <w:rFonts w:asciiTheme="minorHAnsi" w:hAnsiTheme="minorHAnsi"/>
          <w:b/>
          <w:color w:val="000000"/>
        </w:rPr>
      </w:pPr>
      <w:r w:rsidRPr="00756CF6">
        <w:rPr>
          <w:rFonts w:asciiTheme="minorHAnsi" w:hAnsiTheme="minorHAnsi"/>
          <w:b/>
          <w:color w:val="000000"/>
        </w:rPr>
        <w:t>PREREQUISITE</w:t>
      </w:r>
    </w:p>
    <w:p w14:paraId="50FC12C6" w14:textId="77777777" w:rsidR="0040218C" w:rsidRPr="00756CF6" w:rsidRDefault="0040218C" w:rsidP="0040218C">
      <w:pPr>
        <w:autoSpaceDE w:val="0"/>
        <w:autoSpaceDN w:val="0"/>
        <w:adjustRightInd w:val="0"/>
        <w:rPr>
          <w:rFonts w:asciiTheme="minorHAnsi" w:hAnsiTheme="minorHAnsi"/>
        </w:rPr>
      </w:pPr>
      <w:r w:rsidRPr="00756CF6">
        <w:rPr>
          <w:rFonts w:asciiTheme="minorHAnsi" w:hAnsiTheme="minorHAnsi"/>
        </w:rPr>
        <w:t>ENC 1101 or ENC 1101H or IDH 1110</w:t>
      </w:r>
    </w:p>
    <w:p w14:paraId="50FC12C7" w14:textId="77777777" w:rsidR="00081F3E" w:rsidRPr="00756CF6" w:rsidRDefault="00081F3E" w:rsidP="00081F3E">
      <w:pPr>
        <w:pStyle w:val="Heading1"/>
        <w:rPr>
          <w:rFonts w:asciiTheme="minorHAnsi" w:hAnsiTheme="minorHAnsi"/>
        </w:rPr>
      </w:pPr>
      <w:r w:rsidRPr="00756CF6">
        <w:rPr>
          <w:rFonts w:asciiTheme="minorHAnsi" w:hAnsiTheme="minorHAnsi"/>
        </w:rPr>
        <w:t>COURSE OUTCOMES AND CORE COMPETENCIES</w:t>
      </w:r>
    </w:p>
    <w:p w14:paraId="50FC12C8" w14:textId="77777777" w:rsidR="00081F3E" w:rsidRPr="00756CF6" w:rsidRDefault="00081F3E" w:rsidP="00FB5D5C">
      <w:pPr>
        <w:autoSpaceDE w:val="0"/>
        <w:autoSpaceDN w:val="0"/>
        <w:adjustRightInd w:val="0"/>
        <w:rPr>
          <w:rFonts w:asciiTheme="minorHAnsi" w:hAnsiTheme="minorHAnsi"/>
          <w:color w:val="000000"/>
        </w:rPr>
      </w:pPr>
      <w:r w:rsidRPr="00756CF6">
        <w:rPr>
          <w:rFonts w:asciiTheme="minorHAnsi" w:hAnsiTheme="minorHAnsi"/>
          <w:color w:val="000000"/>
        </w:rPr>
        <w:t>This course will help students learn to</w:t>
      </w:r>
    </w:p>
    <w:p w14:paraId="50FC12C9" w14:textId="77777777" w:rsidR="00081F3E" w:rsidRPr="00756CF6" w:rsidRDefault="00081F3E" w:rsidP="00FB5D5C">
      <w:pPr>
        <w:autoSpaceDE w:val="0"/>
        <w:autoSpaceDN w:val="0"/>
        <w:adjustRightInd w:val="0"/>
        <w:ind w:left="432"/>
        <w:rPr>
          <w:rFonts w:asciiTheme="minorHAnsi" w:hAnsiTheme="minorHAnsi"/>
          <w:color w:val="000000"/>
        </w:rPr>
      </w:pPr>
      <w:r w:rsidRPr="00756CF6">
        <w:rPr>
          <w:rFonts w:asciiTheme="minorHAnsi" w:hAnsiTheme="minorHAnsi"/>
          <w:color w:val="000000"/>
        </w:rPr>
        <w:t>Integrate artistic, philosophical, and historical elements of different periods.</w:t>
      </w:r>
    </w:p>
    <w:p w14:paraId="50FC12CA" w14:textId="77777777" w:rsidR="00081F3E" w:rsidRPr="00756CF6" w:rsidRDefault="00081F3E" w:rsidP="00FB5D5C">
      <w:pPr>
        <w:autoSpaceDE w:val="0"/>
        <w:autoSpaceDN w:val="0"/>
        <w:adjustRightInd w:val="0"/>
        <w:ind w:left="432"/>
        <w:rPr>
          <w:rFonts w:asciiTheme="minorHAnsi" w:hAnsiTheme="minorHAnsi"/>
          <w:color w:val="000000"/>
        </w:rPr>
      </w:pPr>
      <w:r w:rsidRPr="00756CF6">
        <w:rPr>
          <w:rFonts w:asciiTheme="minorHAnsi" w:hAnsiTheme="minorHAnsi"/>
          <w:color w:val="000000"/>
        </w:rPr>
        <w:t>Interpret works of the arts, philosophy, or religion.</w:t>
      </w:r>
    </w:p>
    <w:p w14:paraId="50FC12CB" w14:textId="77777777" w:rsidR="00081F3E" w:rsidRPr="00756CF6" w:rsidRDefault="00081F3E" w:rsidP="00FB5D5C">
      <w:pPr>
        <w:autoSpaceDE w:val="0"/>
        <w:autoSpaceDN w:val="0"/>
        <w:adjustRightInd w:val="0"/>
        <w:ind w:left="432"/>
        <w:rPr>
          <w:rFonts w:asciiTheme="minorHAnsi" w:hAnsiTheme="minorHAnsi"/>
          <w:color w:val="000000"/>
        </w:rPr>
      </w:pPr>
      <w:r w:rsidRPr="00756CF6">
        <w:rPr>
          <w:rFonts w:asciiTheme="minorHAnsi" w:hAnsiTheme="minorHAnsi"/>
          <w:color w:val="000000"/>
        </w:rPr>
        <w:t>Articulate connections between the humanities and your life.</w:t>
      </w:r>
    </w:p>
    <w:p w14:paraId="50FC12CC" w14:textId="77777777" w:rsidR="00081F3E" w:rsidRPr="00756CF6" w:rsidRDefault="00081F3E" w:rsidP="00FB5D5C">
      <w:pPr>
        <w:autoSpaceDE w:val="0"/>
        <w:autoSpaceDN w:val="0"/>
        <w:adjustRightInd w:val="0"/>
        <w:ind w:left="432"/>
        <w:rPr>
          <w:rFonts w:asciiTheme="minorHAnsi" w:hAnsiTheme="minorHAnsi"/>
          <w:color w:val="000000"/>
        </w:rPr>
      </w:pPr>
      <w:r w:rsidRPr="00756CF6">
        <w:rPr>
          <w:rFonts w:asciiTheme="minorHAnsi" w:hAnsiTheme="minorHAnsi"/>
          <w:color w:val="000000"/>
        </w:rPr>
        <w:t>Show sensitivity toward different perspectives and cultures.</w:t>
      </w:r>
    </w:p>
    <w:p w14:paraId="50FC12CD" w14:textId="77777777" w:rsidR="00081F3E" w:rsidRPr="00756CF6" w:rsidRDefault="00081F3E" w:rsidP="00FB5D5C">
      <w:pPr>
        <w:autoSpaceDE w:val="0"/>
        <w:autoSpaceDN w:val="0"/>
        <w:adjustRightInd w:val="0"/>
        <w:ind w:left="432"/>
        <w:rPr>
          <w:rFonts w:asciiTheme="minorHAnsi" w:hAnsiTheme="minorHAnsi"/>
          <w:color w:val="000000"/>
        </w:rPr>
      </w:pPr>
      <w:r w:rsidRPr="00756CF6">
        <w:rPr>
          <w:rFonts w:asciiTheme="minorHAnsi" w:hAnsiTheme="minorHAnsi"/>
          <w:color w:val="000000"/>
        </w:rPr>
        <w:t>Participate in the cultural life of your community.</w:t>
      </w:r>
    </w:p>
    <w:p w14:paraId="50FC12CE" w14:textId="77777777" w:rsidR="0040218C" w:rsidRPr="00756CF6" w:rsidRDefault="00081F3E" w:rsidP="00FB5D5C">
      <w:pPr>
        <w:autoSpaceDE w:val="0"/>
        <w:autoSpaceDN w:val="0"/>
        <w:adjustRightInd w:val="0"/>
        <w:spacing w:before="120"/>
        <w:rPr>
          <w:rFonts w:asciiTheme="minorHAnsi" w:hAnsiTheme="minorHAnsi"/>
          <w:color w:val="000000"/>
        </w:rPr>
      </w:pPr>
      <w:r w:rsidRPr="00756CF6">
        <w:rPr>
          <w:rFonts w:asciiTheme="minorHAnsi" w:hAnsiTheme="minorHAnsi"/>
          <w:color w:val="000000"/>
        </w:rPr>
        <w:t xml:space="preserve">This course reinforces </w:t>
      </w:r>
      <w:r w:rsidR="0040218C" w:rsidRPr="00756CF6">
        <w:rPr>
          <w:rFonts w:asciiTheme="minorHAnsi" w:hAnsiTheme="minorHAnsi"/>
          <w:color w:val="000000"/>
        </w:rPr>
        <w:t>the following Valencia Student Core Competencies</w:t>
      </w:r>
    </w:p>
    <w:p w14:paraId="50FC12CF" w14:textId="77777777" w:rsidR="0040218C" w:rsidRPr="00756CF6" w:rsidRDefault="0040218C" w:rsidP="00FB5D5C">
      <w:pPr>
        <w:autoSpaceDE w:val="0"/>
        <w:autoSpaceDN w:val="0"/>
        <w:adjustRightInd w:val="0"/>
        <w:ind w:left="432"/>
        <w:rPr>
          <w:rFonts w:asciiTheme="minorHAnsi" w:hAnsiTheme="minorHAnsi"/>
          <w:color w:val="000000"/>
        </w:rPr>
      </w:pPr>
      <w:r w:rsidRPr="00756CF6">
        <w:rPr>
          <w:rFonts w:asciiTheme="minorHAnsi" w:hAnsiTheme="minorHAnsi"/>
          <w:b/>
          <w:color w:val="000000"/>
        </w:rPr>
        <w:t>Think</w:t>
      </w:r>
      <w:r w:rsidRPr="00756CF6">
        <w:rPr>
          <w:rFonts w:asciiTheme="minorHAnsi" w:hAnsiTheme="minorHAnsi"/>
          <w:color w:val="000000"/>
        </w:rPr>
        <w:t xml:space="preserve"> clearly, critically and creatively by analyzing, synthesizing, integrating and evaluating symbolic works and truth claims.</w:t>
      </w:r>
    </w:p>
    <w:p w14:paraId="50FC12D0" w14:textId="77777777" w:rsidR="0040218C" w:rsidRPr="00756CF6" w:rsidRDefault="0040218C" w:rsidP="00FB5D5C">
      <w:pPr>
        <w:autoSpaceDE w:val="0"/>
        <w:autoSpaceDN w:val="0"/>
        <w:adjustRightInd w:val="0"/>
        <w:ind w:left="432"/>
        <w:rPr>
          <w:rFonts w:asciiTheme="minorHAnsi" w:hAnsiTheme="minorHAnsi"/>
          <w:color w:val="000000"/>
        </w:rPr>
      </w:pPr>
      <w:proofErr w:type="gramStart"/>
      <w:r w:rsidRPr="00756CF6">
        <w:rPr>
          <w:rFonts w:asciiTheme="minorHAnsi" w:hAnsiTheme="minorHAnsi"/>
          <w:b/>
          <w:color w:val="000000"/>
        </w:rPr>
        <w:t xml:space="preserve">Value </w:t>
      </w:r>
      <w:r w:rsidRPr="00756CF6">
        <w:rPr>
          <w:rFonts w:asciiTheme="minorHAnsi" w:hAnsiTheme="minorHAnsi"/>
          <w:color w:val="000000"/>
        </w:rPr>
        <w:t>by understanding your own and others' values from individual, cultural and global perspectives.</w:t>
      </w:r>
      <w:proofErr w:type="gramEnd"/>
    </w:p>
    <w:p w14:paraId="50FC12D1" w14:textId="77777777" w:rsidR="0040218C" w:rsidRPr="00756CF6" w:rsidRDefault="0040218C" w:rsidP="00FB5D5C">
      <w:pPr>
        <w:autoSpaceDE w:val="0"/>
        <w:autoSpaceDN w:val="0"/>
        <w:adjustRightInd w:val="0"/>
        <w:ind w:left="432"/>
        <w:rPr>
          <w:rFonts w:asciiTheme="minorHAnsi" w:hAnsiTheme="minorHAnsi"/>
          <w:color w:val="000000"/>
        </w:rPr>
      </w:pPr>
      <w:r w:rsidRPr="00756CF6">
        <w:rPr>
          <w:rFonts w:asciiTheme="minorHAnsi" w:hAnsiTheme="minorHAnsi"/>
          <w:b/>
          <w:color w:val="000000"/>
        </w:rPr>
        <w:t>Communicate</w:t>
      </w:r>
      <w:r w:rsidRPr="00756CF6">
        <w:rPr>
          <w:rFonts w:asciiTheme="minorHAnsi" w:hAnsiTheme="minorHAnsi"/>
          <w:color w:val="000000"/>
        </w:rPr>
        <w:t xml:space="preserve"> by reading, listening, writing and speaking effectively.</w:t>
      </w:r>
    </w:p>
    <w:p w14:paraId="50FC12D2" w14:textId="77777777" w:rsidR="0040218C" w:rsidRPr="00756CF6" w:rsidRDefault="0040218C" w:rsidP="00FB5D5C">
      <w:pPr>
        <w:autoSpaceDE w:val="0"/>
        <w:autoSpaceDN w:val="0"/>
        <w:adjustRightInd w:val="0"/>
        <w:ind w:left="432"/>
        <w:rPr>
          <w:rFonts w:asciiTheme="minorHAnsi" w:hAnsiTheme="minorHAnsi"/>
          <w:color w:val="000000"/>
        </w:rPr>
      </w:pPr>
      <w:r w:rsidRPr="00756CF6">
        <w:rPr>
          <w:rFonts w:asciiTheme="minorHAnsi" w:hAnsiTheme="minorHAnsi"/>
          <w:b/>
          <w:color w:val="000000"/>
        </w:rPr>
        <w:t>Act</w:t>
      </w:r>
      <w:r w:rsidRPr="00756CF6">
        <w:rPr>
          <w:rFonts w:asciiTheme="minorHAnsi" w:hAnsiTheme="minorHAnsi"/>
          <w:color w:val="000000"/>
        </w:rPr>
        <w:t xml:space="preserve"> purposefully, reflectively and responsibly by implementing effective problem solving and decision making strategies.</w:t>
      </w:r>
    </w:p>
    <w:p w14:paraId="50FC12D3" w14:textId="77777777" w:rsidR="006370FD" w:rsidRDefault="006370FD" w:rsidP="0040218C">
      <w:pPr>
        <w:autoSpaceDE w:val="0"/>
        <w:autoSpaceDN w:val="0"/>
        <w:adjustRightInd w:val="0"/>
        <w:spacing w:before="240" w:after="120"/>
        <w:rPr>
          <w:rFonts w:asciiTheme="minorHAnsi" w:hAnsiTheme="minorHAnsi"/>
          <w:b/>
          <w:color w:val="000000"/>
        </w:rPr>
      </w:pPr>
    </w:p>
    <w:p w14:paraId="50FC12D4" w14:textId="77777777" w:rsidR="006370FD" w:rsidRDefault="006370FD" w:rsidP="0040218C">
      <w:pPr>
        <w:autoSpaceDE w:val="0"/>
        <w:autoSpaceDN w:val="0"/>
        <w:adjustRightInd w:val="0"/>
        <w:spacing w:before="240" w:after="120"/>
        <w:rPr>
          <w:rFonts w:asciiTheme="minorHAnsi" w:hAnsiTheme="minorHAnsi"/>
          <w:b/>
          <w:color w:val="000000"/>
        </w:rPr>
      </w:pPr>
    </w:p>
    <w:p w14:paraId="50FC12D5" w14:textId="77777777" w:rsidR="0040218C" w:rsidRPr="00756CF6" w:rsidRDefault="0040218C" w:rsidP="0040218C">
      <w:pPr>
        <w:autoSpaceDE w:val="0"/>
        <w:autoSpaceDN w:val="0"/>
        <w:adjustRightInd w:val="0"/>
        <w:spacing w:before="240" w:after="120"/>
        <w:rPr>
          <w:rFonts w:asciiTheme="minorHAnsi" w:hAnsiTheme="minorHAnsi"/>
          <w:b/>
          <w:color w:val="000000"/>
        </w:rPr>
      </w:pPr>
      <w:r w:rsidRPr="00756CF6">
        <w:rPr>
          <w:rFonts w:asciiTheme="minorHAnsi" w:hAnsiTheme="minorHAnsi"/>
          <w:b/>
          <w:color w:val="000000"/>
        </w:rPr>
        <w:lastRenderedPageBreak/>
        <w:t>REQUIREMENTS</w:t>
      </w:r>
    </w:p>
    <w:p w14:paraId="50FC12D6" w14:textId="77777777" w:rsidR="0040218C" w:rsidRPr="00756CF6" w:rsidRDefault="0040218C" w:rsidP="0040218C">
      <w:pPr>
        <w:autoSpaceDE w:val="0"/>
        <w:autoSpaceDN w:val="0"/>
        <w:adjustRightInd w:val="0"/>
        <w:jc w:val="both"/>
        <w:rPr>
          <w:rFonts w:asciiTheme="minorHAnsi" w:hAnsiTheme="minorHAnsi"/>
          <w:color w:val="000000"/>
        </w:rPr>
      </w:pPr>
      <w:r w:rsidRPr="00756CF6">
        <w:rPr>
          <w:rFonts w:asciiTheme="minorHAnsi" w:hAnsiTheme="minorHAnsi"/>
          <w:color w:val="000000"/>
        </w:rPr>
        <w:t>This is a Gordon Rule writing course.</w:t>
      </w:r>
    </w:p>
    <w:p w14:paraId="50FC12D7" w14:textId="77777777" w:rsidR="008F38E6" w:rsidRPr="00756CF6" w:rsidRDefault="0040218C" w:rsidP="00340797">
      <w:pPr>
        <w:autoSpaceDE w:val="0"/>
        <w:autoSpaceDN w:val="0"/>
        <w:adjustRightInd w:val="0"/>
        <w:jc w:val="both"/>
        <w:rPr>
          <w:rFonts w:asciiTheme="minorHAnsi" w:hAnsiTheme="minorHAnsi"/>
          <w:color w:val="000000"/>
        </w:rPr>
      </w:pPr>
      <w:r w:rsidRPr="00756CF6">
        <w:rPr>
          <w:rFonts w:asciiTheme="minorHAnsi" w:hAnsiTheme="minorHAnsi"/>
          <w:color w:val="000000"/>
        </w:rPr>
        <w:t>This course requires the student to write 6,000 words. Completion with a final grade of "C" or better will partially satisfy the requirements of State Board of Education Rule 6A</w:t>
      </w:r>
      <w:r w:rsidRPr="00756CF6">
        <w:rPr>
          <w:rFonts w:asciiTheme="minorHAnsi" w:hAnsiTheme="minorHAnsi"/>
          <w:color w:val="000000"/>
        </w:rPr>
        <w:noBreakHyphen/>
        <w:t>10.30. This course provides reinforcement in these College-Level Academic Skills: 1) Literal and critical reading comprehension; 2) essay skills (for ex., select a subject, formulate a thesis, provide supporting details, and revise for clarity and conformity); 3) writing skills (for ex., sentence structure and punctuation).</w:t>
      </w:r>
    </w:p>
    <w:p w14:paraId="50FC12D8" w14:textId="77777777" w:rsidR="0040218C" w:rsidRPr="00756CF6" w:rsidRDefault="0040218C" w:rsidP="0040218C">
      <w:pPr>
        <w:autoSpaceDE w:val="0"/>
        <w:autoSpaceDN w:val="0"/>
        <w:adjustRightInd w:val="0"/>
        <w:spacing w:before="240" w:after="120"/>
        <w:rPr>
          <w:rFonts w:asciiTheme="minorHAnsi" w:hAnsiTheme="minorHAnsi"/>
          <w:b/>
          <w:color w:val="000000"/>
        </w:rPr>
      </w:pPr>
      <w:r w:rsidRPr="00756CF6">
        <w:rPr>
          <w:rFonts w:asciiTheme="minorHAnsi" w:hAnsiTheme="minorHAnsi"/>
          <w:b/>
          <w:color w:val="000000"/>
        </w:rPr>
        <w:t>ATTENDANCE AND PARTICIPATION</w:t>
      </w:r>
    </w:p>
    <w:p w14:paraId="50FC12D9" w14:textId="77777777" w:rsidR="0098324E" w:rsidRDefault="0040218C" w:rsidP="005E3E36">
      <w:pPr>
        <w:autoSpaceDE w:val="0"/>
        <w:autoSpaceDN w:val="0"/>
        <w:adjustRightInd w:val="0"/>
        <w:jc w:val="both"/>
        <w:rPr>
          <w:rFonts w:asciiTheme="minorHAnsi" w:hAnsiTheme="minorHAnsi"/>
          <w:color w:val="000000"/>
        </w:rPr>
      </w:pPr>
      <w:r w:rsidRPr="00756CF6">
        <w:rPr>
          <w:rFonts w:asciiTheme="minorHAnsi" w:hAnsiTheme="minorHAnsi"/>
          <w:color w:val="000000"/>
        </w:rPr>
        <w:t>Regular attendance and class participation are significant factors in success in college. Students are expected to attend all classes in which they are enrolled. By college policy (6Hx28:10-22), instructors determine the specific attendance policy for their classes, but are required to record attendance for each student. (If major problems develop because of illness, work, etc., consult with the instructor)</w:t>
      </w:r>
    </w:p>
    <w:p w14:paraId="50FC12DA" w14:textId="77777777" w:rsidR="0098324E" w:rsidRDefault="0098324E" w:rsidP="005E3E36">
      <w:pPr>
        <w:autoSpaceDE w:val="0"/>
        <w:autoSpaceDN w:val="0"/>
        <w:adjustRightInd w:val="0"/>
        <w:jc w:val="both"/>
        <w:rPr>
          <w:rFonts w:asciiTheme="minorHAnsi" w:hAnsiTheme="minorHAnsi"/>
          <w:color w:val="000000"/>
        </w:rPr>
      </w:pPr>
    </w:p>
    <w:p w14:paraId="50FC12DB" w14:textId="77777777" w:rsidR="0098324E" w:rsidRPr="0098324E" w:rsidRDefault="00CC15A5" w:rsidP="0098324E">
      <w:pPr>
        <w:autoSpaceDE w:val="0"/>
        <w:autoSpaceDN w:val="0"/>
        <w:adjustRightInd w:val="0"/>
        <w:spacing w:before="240" w:after="120"/>
        <w:rPr>
          <w:rFonts w:asciiTheme="minorHAnsi" w:hAnsiTheme="minorHAnsi"/>
          <w:b/>
          <w:color w:val="000000"/>
        </w:rPr>
      </w:pPr>
      <w:r>
        <w:rPr>
          <w:rFonts w:asciiTheme="minorHAnsi" w:hAnsiTheme="minorHAnsi"/>
          <w:b/>
          <w:color w:val="000000"/>
        </w:rPr>
        <w:t>CLOSER LOOK</w:t>
      </w:r>
    </w:p>
    <w:p w14:paraId="50FC12DC" w14:textId="77777777" w:rsidR="0098324E" w:rsidRPr="0098324E" w:rsidRDefault="00135CB5" w:rsidP="0098324E">
      <w:pPr>
        <w:autoSpaceDE w:val="0"/>
        <w:autoSpaceDN w:val="0"/>
        <w:adjustRightInd w:val="0"/>
        <w:spacing w:before="240" w:after="120"/>
        <w:rPr>
          <w:rFonts w:asciiTheme="minorHAnsi" w:hAnsiTheme="minorHAnsi"/>
          <w:color w:val="000000"/>
        </w:rPr>
      </w:pPr>
      <w:r>
        <w:rPr>
          <w:rFonts w:ascii="Cambria" w:hAnsi="Cambria"/>
          <w:color w:val="000000"/>
        </w:rPr>
        <w:t>Seven</w:t>
      </w:r>
      <w:r w:rsidRPr="00E874AE">
        <w:rPr>
          <w:rFonts w:ascii="Cambria" w:hAnsi="Cambria"/>
          <w:color w:val="000000"/>
        </w:rPr>
        <w:t xml:space="preserve"> 1-page responses are required answering the Something to Think About questions in the Closer Look boxes within each chapter assigned. Submit answers in your own words after reading the chapters. Grades will be based on accuracy of answers and completeness of details. </w:t>
      </w:r>
      <w:r>
        <w:rPr>
          <w:rFonts w:ascii="Cambria" w:hAnsi="Cambria"/>
        </w:rPr>
        <w:t>(7</w:t>
      </w:r>
      <w:r w:rsidRPr="00E874AE">
        <w:rPr>
          <w:rFonts w:ascii="Cambria" w:hAnsi="Cambria"/>
        </w:rPr>
        <w:t xml:space="preserve"> res</w:t>
      </w:r>
      <w:r>
        <w:rPr>
          <w:rFonts w:ascii="Cambria" w:hAnsi="Cambria"/>
        </w:rPr>
        <w:t>ponses at 100pts each totaling 7</w:t>
      </w:r>
      <w:r w:rsidRPr="00E874AE">
        <w:rPr>
          <w:rFonts w:ascii="Cambria" w:hAnsi="Cambria"/>
        </w:rPr>
        <w:t>00 pts)</w:t>
      </w:r>
    </w:p>
    <w:p w14:paraId="50FC12DD" w14:textId="77777777" w:rsidR="0040218C" w:rsidRPr="00756CF6" w:rsidRDefault="0040218C" w:rsidP="0040218C">
      <w:pPr>
        <w:autoSpaceDE w:val="0"/>
        <w:autoSpaceDN w:val="0"/>
        <w:adjustRightInd w:val="0"/>
        <w:spacing w:before="240" w:after="120"/>
        <w:rPr>
          <w:rFonts w:asciiTheme="minorHAnsi" w:hAnsiTheme="minorHAnsi"/>
          <w:b/>
          <w:color w:val="000000"/>
        </w:rPr>
      </w:pPr>
      <w:r w:rsidRPr="00756CF6">
        <w:rPr>
          <w:rFonts w:asciiTheme="minorHAnsi" w:hAnsiTheme="minorHAnsi"/>
          <w:b/>
          <w:color w:val="000000"/>
        </w:rPr>
        <w:t>RESPONSE PAPERS</w:t>
      </w:r>
    </w:p>
    <w:p w14:paraId="50FC12DE" w14:textId="77777777" w:rsidR="00E80ABB" w:rsidRDefault="00613224" w:rsidP="00613224">
      <w:pPr>
        <w:autoSpaceDE w:val="0"/>
        <w:autoSpaceDN w:val="0"/>
        <w:adjustRightInd w:val="0"/>
        <w:rPr>
          <w:rFonts w:ascii="Cambria" w:hAnsi="Cambria"/>
          <w:bCs/>
          <w:color w:val="000000"/>
        </w:rPr>
      </w:pPr>
      <w:r>
        <w:rPr>
          <w:rFonts w:ascii="Cambria" w:hAnsi="Cambria"/>
          <w:bCs/>
          <w:color w:val="000000"/>
        </w:rPr>
        <w:t>Three</w:t>
      </w:r>
      <w:r w:rsidRPr="00E874AE">
        <w:rPr>
          <w:rFonts w:ascii="Cambria" w:hAnsi="Cambria"/>
          <w:bCs/>
          <w:color w:val="000000"/>
        </w:rPr>
        <w:t xml:space="preserve"> 2-page response papers are required based on an interesting fact </w:t>
      </w:r>
      <w:r>
        <w:rPr>
          <w:rFonts w:ascii="Cambria" w:hAnsi="Cambria"/>
          <w:bCs/>
          <w:color w:val="000000"/>
        </w:rPr>
        <w:t xml:space="preserve">from the readings in the text </w:t>
      </w:r>
      <w:r w:rsidRPr="00E874AE">
        <w:rPr>
          <w:rFonts w:ascii="Cambria" w:hAnsi="Cambria"/>
          <w:bCs/>
          <w:color w:val="000000"/>
        </w:rPr>
        <w:t xml:space="preserve">that intrigued you and requires further inquiry. Each paper should be double spaced using no larger than a 12-font style. Please follow the MLA format to complete your paper. Grades will be based on accuracy of research, expression of own original opinion and backing of the thesis statement. </w:t>
      </w:r>
    </w:p>
    <w:p w14:paraId="50FC12DF" w14:textId="77777777" w:rsidR="00613224" w:rsidRPr="00E874AE" w:rsidRDefault="00437267" w:rsidP="00613224">
      <w:pPr>
        <w:autoSpaceDE w:val="0"/>
        <w:autoSpaceDN w:val="0"/>
        <w:adjustRightInd w:val="0"/>
        <w:rPr>
          <w:rFonts w:ascii="Cambria" w:hAnsi="Cambria"/>
        </w:rPr>
      </w:pPr>
      <w:r>
        <w:rPr>
          <w:rFonts w:ascii="Cambria" w:hAnsi="Cambria"/>
        </w:rPr>
        <w:t>(</w:t>
      </w:r>
      <w:r w:rsidR="00613224">
        <w:rPr>
          <w:rFonts w:ascii="Cambria" w:hAnsi="Cambria"/>
        </w:rPr>
        <w:t>3</w:t>
      </w:r>
      <w:r w:rsidR="00E80ABB">
        <w:rPr>
          <w:rFonts w:ascii="Cambria" w:hAnsi="Cambria"/>
        </w:rPr>
        <w:t xml:space="preserve"> </w:t>
      </w:r>
      <w:r w:rsidR="00613224" w:rsidRPr="00E874AE">
        <w:rPr>
          <w:rFonts w:ascii="Cambria" w:hAnsi="Cambria"/>
        </w:rPr>
        <w:t>Res</w:t>
      </w:r>
      <w:r w:rsidR="00613224">
        <w:rPr>
          <w:rFonts w:ascii="Cambria" w:hAnsi="Cambria"/>
        </w:rPr>
        <w:t>ponses at 100pts each totaling 3</w:t>
      </w:r>
      <w:r w:rsidR="00613224" w:rsidRPr="00E874AE">
        <w:rPr>
          <w:rFonts w:ascii="Cambria" w:hAnsi="Cambria"/>
        </w:rPr>
        <w:t>00 pts)</w:t>
      </w:r>
    </w:p>
    <w:p w14:paraId="50FC12E0" w14:textId="77777777" w:rsidR="00BE55FB" w:rsidRPr="00756CF6" w:rsidRDefault="00BE55FB" w:rsidP="00BE55FB">
      <w:pPr>
        <w:autoSpaceDE w:val="0"/>
        <w:autoSpaceDN w:val="0"/>
        <w:adjustRightInd w:val="0"/>
        <w:spacing w:before="240" w:after="120"/>
        <w:rPr>
          <w:rFonts w:asciiTheme="minorHAnsi" w:hAnsiTheme="minorHAnsi"/>
          <w:b/>
          <w:color w:val="000000"/>
        </w:rPr>
      </w:pPr>
      <w:r w:rsidRPr="00756CF6">
        <w:rPr>
          <w:rFonts w:asciiTheme="minorHAnsi" w:hAnsiTheme="minorHAnsi"/>
          <w:b/>
          <w:color w:val="000000"/>
        </w:rPr>
        <w:t>DISCUSSIONS</w:t>
      </w:r>
    </w:p>
    <w:p w14:paraId="50FC12E1" w14:textId="77777777" w:rsidR="006370FD" w:rsidRDefault="006370FD" w:rsidP="00BE55FB">
      <w:pPr>
        <w:autoSpaceDE w:val="0"/>
        <w:autoSpaceDN w:val="0"/>
        <w:adjustRightInd w:val="0"/>
        <w:rPr>
          <w:rFonts w:ascii="Cambria" w:hAnsi="Cambria"/>
        </w:rPr>
      </w:pPr>
      <w:r w:rsidRPr="00E874AE">
        <w:rPr>
          <w:rFonts w:ascii="Cambria" w:hAnsi="Cambria"/>
        </w:rPr>
        <w:t>Four regular discussions will be posted and required responses will further prepare students for responsive writing on relative topics. Each response should answer all three questions a paragraph each and responding a paragraph to a peer is also required totaling one page each. (4 Discussions at 100pts each totaling 400 pts)</w:t>
      </w:r>
    </w:p>
    <w:p w14:paraId="50FC12E2" w14:textId="77777777" w:rsidR="00E21A6A" w:rsidRDefault="00E21A6A" w:rsidP="00BE55FB">
      <w:pPr>
        <w:autoSpaceDE w:val="0"/>
        <w:autoSpaceDN w:val="0"/>
        <w:adjustRightInd w:val="0"/>
        <w:rPr>
          <w:rFonts w:asciiTheme="minorHAnsi" w:hAnsiTheme="minorHAnsi"/>
        </w:rPr>
      </w:pPr>
    </w:p>
    <w:p w14:paraId="50FC12E3" w14:textId="77777777" w:rsidR="00E21A6A" w:rsidRPr="009F73AD" w:rsidRDefault="00E21A6A" w:rsidP="00BE55FB">
      <w:pPr>
        <w:autoSpaceDE w:val="0"/>
        <w:autoSpaceDN w:val="0"/>
        <w:adjustRightInd w:val="0"/>
        <w:rPr>
          <w:rFonts w:asciiTheme="minorHAnsi" w:hAnsiTheme="minorHAnsi"/>
          <w:b/>
        </w:rPr>
      </w:pPr>
      <w:r w:rsidRPr="009F73AD">
        <w:rPr>
          <w:rFonts w:asciiTheme="minorHAnsi" w:hAnsiTheme="minorHAnsi"/>
          <w:b/>
        </w:rPr>
        <w:t>MAKE UP WORK</w:t>
      </w:r>
    </w:p>
    <w:p w14:paraId="50FC12E4" w14:textId="77777777" w:rsidR="00E21A6A" w:rsidRDefault="00E21A6A" w:rsidP="00BE55FB">
      <w:pPr>
        <w:autoSpaceDE w:val="0"/>
        <w:autoSpaceDN w:val="0"/>
        <w:adjustRightInd w:val="0"/>
        <w:rPr>
          <w:rFonts w:asciiTheme="minorHAnsi" w:hAnsiTheme="minorHAnsi"/>
        </w:rPr>
      </w:pPr>
    </w:p>
    <w:p w14:paraId="50FC12E5" w14:textId="77777777" w:rsidR="0040218C" w:rsidRPr="00BE55FB" w:rsidRDefault="00E21A6A" w:rsidP="00BE55FB">
      <w:pPr>
        <w:autoSpaceDE w:val="0"/>
        <w:autoSpaceDN w:val="0"/>
        <w:adjustRightInd w:val="0"/>
        <w:rPr>
          <w:rFonts w:asciiTheme="minorHAnsi" w:hAnsiTheme="minorHAnsi"/>
        </w:rPr>
      </w:pPr>
      <w:r>
        <w:rPr>
          <w:rFonts w:asciiTheme="minorHAnsi" w:hAnsiTheme="minorHAnsi"/>
        </w:rPr>
        <w:t>Work can be made up until the end of the semester</w:t>
      </w:r>
      <w:r w:rsidR="00BD12CF">
        <w:rPr>
          <w:rFonts w:asciiTheme="minorHAnsi" w:hAnsiTheme="minorHAnsi"/>
        </w:rPr>
        <w:t xml:space="preserve"> on April 26, 2015</w:t>
      </w:r>
      <w:r w:rsidR="009F73AD">
        <w:rPr>
          <w:rFonts w:asciiTheme="minorHAnsi" w:hAnsiTheme="minorHAnsi"/>
        </w:rPr>
        <w:t>. Email the professor if emergencies arise that prohibits you from completing your assignments</w:t>
      </w:r>
      <w:r w:rsidR="000A5E16">
        <w:rPr>
          <w:rFonts w:asciiTheme="minorHAnsi" w:hAnsiTheme="minorHAnsi"/>
        </w:rPr>
        <w:t xml:space="preserve">. </w:t>
      </w:r>
      <w:r w:rsidR="00184D57">
        <w:rPr>
          <w:rFonts w:asciiTheme="minorHAnsi" w:hAnsiTheme="minorHAnsi"/>
        </w:rPr>
        <w:t xml:space="preserve">Students must use a computer with reliable Internet access because excuses or failure to complete assignments due to computer error will not be permitted. </w:t>
      </w:r>
    </w:p>
    <w:p w14:paraId="50FC12E6" w14:textId="77777777" w:rsidR="0040218C" w:rsidRPr="00756CF6" w:rsidRDefault="0040218C" w:rsidP="0040218C">
      <w:pPr>
        <w:autoSpaceDE w:val="0"/>
        <w:autoSpaceDN w:val="0"/>
        <w:adjustRightInd w:val="0"/>
        <w:spacing w:before="240" w:after="120"/>
        <w:rPr>
          <w:rFonts w:asciiTheme="minorHAnsi" w:hAnsiTheme="minorHAnsi"/>
          <w:color w:val="000000"/>
        </w:rPr>
      </w:pPr>
      <w:r w:rsidRPr="00756CF6">
        <w:rPr>
          <w:rFonts w:asciiTheme="minorHAnsi" w:hAnsiTheme="minorHAnsi"/>
          <w:b/>
          <w:color w:val="000000"/>
        </w:rPr>
        <w:lastRenderedPageBreak/>
        <w:t>TEST</w:t>
      </w:r>
    </w:p>
    <w:p w14:paraId="50FC12E7" w14:textId="77777777" w:rsidR="0040218C" w:rsidRPr="00756CF6" w:rsidRDefault="00552E75" w:rsidP="0040218C">
      <w:pPr>
        <w:autoSpaceDE w:val="0"/>
        <w:autoSpaceDN w:val="0"/>
        <w:adjustRightInd w:val="0"/>
        <w:rPr>
          <w:rFonts w:asciiTheme="minorHAnsi" w:hAnsiTheme="minorHAnsi"/>
          <w:color w:val="000000"/>
        </w:rPr>
      </w:pPr>
      <w:r>
        <w:rPr>
          <w:rFonts w:asciiTheme="minorHAnsi" w:hAnsiTheme="minorHAnsi"/>
          <w:color w:val="000000"/>
        </w:rPr>
        <w:t>Final – Week of April 27-May 3</w:t>
      </w:r>
      <w:r w:rsidR="009039A2">
        <w:rPr>
          <w:rFonts w:asciiTheme="minorHAnsi" w:hAnsiTheme="minorHAnsi"/>
          <w:color w:val="000000"/>
        </w:rPr>
        <w:t>, 2015</w:t>
      </w:r>
      <w:r w:rsidR="005063BF">
        <w:rPr>
          <w:rFonts w:asciiTheme="minorHAnsi" w:hAnsiTheme="minorHAnsi"/>
          <w:color w:val="000000"/>
        </w:rPr>
        <w:t xml:space="preserve"> </w:t>
      </w:r>
      <w:r w:rsidR="00EE68E9">
        <w:rPr>
          <w:rFonts w:asciiTheme="minorHAnsi" w:hAnsiTheme="minorHAnsi"/>
          <w:color w:val="000000"/>
        </w:rPr>
        <w:t>(Exam is True/False and will also be taken online)</w:t>
      </w:r>
    </w:p>
    <w:p w14:paraId="50FC12E8" w14:textId="77777777" w:rsidR="0040218C" w:rsidRPr="00756CF6" w:rsidRDefault="0040218C" w:rsidP="0040218C">
      <w:pPr>
        <w:autoSpaceDE w:val="0"/>
        <w:autoSpaceDN w:val="0"/>
        <w:adjustRightInd w:val="0"/>
        <w:spacing w:before="240" w:after="120"/>
        <w:rPr>
          <w:rFonts w:asciiTheme="minorHAnsi" w:hAnsiTheme="minorHAnsi"/>
          <w:b/>
          <w:color w:val="000000"/>
        </w:rPr>
      </w:pPr>
      <w:r w:rsidRPr="00756CF6">
        <w:rPr>
          <w:rFonts w:asciiTheme="minorHAnsi" w:hAnsiTheme="minorHAnsi"/>
          <w:b/>
          <w:color w:val="000000"/>
        </w:rPr>
        <w:t>GRADING</w:t>
      </w:r>
    </w:p>
    <w:tbl>
      <w:tblPr>
        <w:tblW w:w="0" w:type="auto"/>
        <w:tblInd w:w="-108" w:type="dxa"/>
        <w:tblLayout w:type="fixed"/>
        <w:tblCellMar>
          <w:left w:w="0" w:type="dxa"/>
          <w:right w:w="0" w:type="dxa"/>
        </w:tblCellMar>
        <w:tblLook w:val="0000" w:firstRow="0" w:lastRow="0" w:firstColumn="0" w:lastColumn="0" w:noHBand="0" w:noVBand="0"/>
      </w:tblPr>
      <w:tblGrid>
        <w:gridCol w:w="1278"/>
        <w:gridCol w:w="540"/>
      </w:tblGrid>
      <w:tr w:rsidR="0040218C" w:rsidRPr="00756CF6" w14:paraId="50FC12EB" w14:textId="77777777">
        <w:trPr>
          <w:cantSplit/>
          <w:trHeight w:val="300"/>
        </w:trPr>
        <w:tc>
          <w:tcPr>
            <w:tcW w:w="1278" w:type="dxa"/>
            <w:tcBorders>
              <w:top w:val="nil"/>
              <w:left w:val="nil"/>
              <w:bottom w:val="nil"/>
              <w:right w:val="nil"/>
            </w:tcBorders>
          </w:tcPr>
          <w:p w14:paraId="50FC12E9" w14:textId="77777777" w:rsidR="0040218C" w:rsidRPr="00756CF6" w:rsidRDefault="0040218C" w:rsidP="00C34634">
            <w:pPr>
              <w:autoSpaceDE w:val="0"/>
              <w:autoSpaceDN w:val="0"/>
              <w:adjustRightInd w:val="0"/>
              <w:spacing w:line="200" w:lineRule="atLeast"/>
              <w:jc w:val="both"/>
              <w:rPr>
                <w:rFonts w:asciiTheme="minorHAnsi" w:hAnsiTheme="minorHAnsi"/>
                <w:color w:val="000000"/>
              </w:rPr>
            </w:pPr>
            <w:r w:rsidRPr="00756CF6">
              <w:rPr>
                <w:rFonts w:asciiTheme="minorHAnsi" w:hAnsiTheme="minorHAnsi"/>
                <w:color w:val="000000"/>
              </w:rPr>
              <w:t>90-100 %</w:t>
            </w:r>
          </w:p>
        </w:tc>
        <w:tc>
          <w:tcPr>
            <w:tcW w:w="540" w:type="dxa"/>
            <w:tcBorders>
              <w:top w:val="nil"/>
              <w:left w:val="nil"/>
              <w:bottom w:val="nil"/>
              <w:right w:val="nil"/>
            </w:tcBorders>
          </w:tcPr>
          <w:p w14:paraId="50FC12EA" w14:textId="77777777" w:rsidR="0040218C" w:rsidRPr="00756CF6" w:rsidRDefault="0040218C" w:rsidP="00C34634">
            <w:pPr>
              <w:autoSpaceDE w:val="0"/>
              <w:autoSpaceDN w:val="0"/>
              <w:adjustRightInd w:val="0"/>
              <w:spacing w:line="200" w:lineRule="atLeast"/>
              <w:jc w:val="both"/>
              <w:rPr>
                <w:rFonts w:asciiTheme="minorHAnsi" w:hAnsiTheme="minorHAnsi"/>
                <w:color w:val="000000"/>
              </w:rPr>
            </w:pPr>
            <w:r w:rsidRPr="00756CF6">
              <w:rPr>
                <w:rFonts w:asciiTheme="minorHAnsi" w:hAnsiTheme="minorHAnsi"/>
                <w:color w:val="000000"/>
              </w:rPr>
              <w:t>A</w:t>
            </w:r>
          </w:p>
        </w:tc>
      </w:tr>
      <w:tr w:rsidR="0040218C" w:rsidRPr="00756CF6" w14:paraId="50FC12EE" w14:textId="77777777">
        <w:trPr>
          <w:cantSplit/>
          <w:trHeight w:val="300"/>
        </w:trPr>
        <w:tc>
          <w:tcPr>
            <w:tcW w:w="1278" w:type="dxa"/>
            <w:tcBorders>
              <w:top w:val="nil"/>
              <w:left w:val="nil"/>
              <w:bottom w:val="nil"/>
              <w:right w:val="nil"/>
            </w:tcBorders>
          </w:tcPr>
          <w:p w14:paraId="50FC12EC" w14:textId="77777777" w:rsidR="0040218C" w:rsidRPr="00756CF6" w:rsidRDefault="0040218C" w:rsidP="00C34634">
            <w:pPr>
              <w:autoSpaceDE w:val="0"/>
              <w:autoSpaceDN w:val="0"/>
              <w:adjustRightInd w:val="0"/>
              <w:spacing w:line="200" w:lineRule="atLeast"/>
              <w:jc w:val="both"/>
              <w:rPr>
                <w:rFonts w:asciiTheme="minorHAnsi" w:hAnsiTheme="minorHAnsi"/>
                <w:color w:val="000000"/>
              </w:rPr>
            </w:pPr>
            <w:r w:rsidRPr="00756CF6">
              <w:rPr>
                <w:rFonts w:asciiTheme="minorHAnsi" w:hAnsiTheme="minorHAnsi"/>
                <w:color w:val="000000"/>
              </w:rPr>
              <w:t xml:space="preserve"> 80-89%</w:t>
            </w:r>
          </w:p>
        </w:tc>
        <w:tc>
          <w:tcPr>
            <w:tcW w:w="540" w:type="dxa"/>
            <w:tcBorders>
              <w:top w:val="nil"/>
              <w:left w:val="nil"/>
              <w:bottom w:val="nil"/>
              <w:right w:val="nil"/>
            </w:tcBorders>
          </w:tcPr>
          <w:p w14:paraId="50FC12ED" w14:textId="77777777" w:rsidR="0040218C" w:rsidRPr="00756CF6" w:rsidRDefault="0040218C" w:rsidP="00C34634">
            <w:pPr>
              <w:autoSpaceDE w:val="0"/>
              <w:autoSpaceDN w:val="0"/>
              <w:adjustRightInd w:val="0"/>
              <w:spacing w:line="200" w:lineRule="atLeast"/>
              <w:jc w:val="both"/>
              <w:rPr>
                <w:rFonts w:asciiTheme="minorHAnsi" w:hAnsiTheme="minorHAnsi"/>
                <w:color w:val="000000"/>
              </w:rPr>
            </w:pPr>
            <w:r w:rsidRPr="00756CF6">
              <w:rPr>
                <w:rFonts w:asciiTheme="minorHAnsi" w:hAnsiTheme="minorHAnsi"/>
                <w:color w:val="000000"/>
              </w:rPr>
              <w:t>B</w:t>
            </w:r>
          </w:p>
        </w:tc>
      </w:tr>
      <w:tr w:rsidR="0040218C" w:rsidRPr="00756CF6" w14:paraId="50FC12F1" w14:textId="77777777">
        <w:trPr>
          <w:cantSplit/>
          <w:trHeight w:val="300"/>
        </w:trPr>
        <w:tc>
          <w:tcPr>
            <w:tcW w:w="1278" w:type="dxa"/>
            <w:tcBorders>
              <w:top w:val="nil"/>
              <w:left w:val="nil"/>
              <w:bottom w:val="nil"/>
              <w:right w:val="nil"/>
            </w:tcBorders>
          </w:tcPr>
          <w:p w14:paraId="50FC12EF" w14:textId="77777777" w:rsidR="0040218C" w:rsidRPr="00756CF6" w:rsidRDefault="0040218C" w:rsidP="00C34634">
            <w:pPr>
              <w:autoSpaceDE w:val="0"/>
              <w:autoSpaceDN w:val="0"/>
              <w:adjustRightInd w:val="0"/>
              <w:spacing w:line="200" w:lineRule="atLeast"/>
              <w:jc w:val="both"/>
              <w:rPr>
                <w:rFonts w:asciiTheme="minorHAnsi" w:hAnsiTheme="minorHAnsi"/>
                <w:color w:val="000000"/>
              </w:rPr>
            </w:pPr>
            <w:r w:rsidRPr="00756CF6">
              <w:rPr>
                <w:rFonts w:asciiTheme="minorHAnsi" w:hAnsiTheme="minorHAnsi"/>
                <w:color w:val="000000"/>
              </w:rPr>
              <w:t>70-79%</w:t>
            </w:r>
          </w:p>
        </w:tc>
        <w:tc>
          <w:tcPr>
            <w:tcW w:w="540" w:type="dxa"/>
            <w:tcBorders>
              <w:top w:val="nil"/>
              <w:left w:val="nil"/>
              <w:bottom w:val="nil"/>
              <w:right w:val="nil"/>
            </w:tcBorders>
          </w:tcPr>
          <w:p w14:paraId="50FC12F0" w14:textId="77777777" w:rsidR="0040218C" w:rsidRPr="00756CF6" w:rsidRDefault="0040218C" w:rsidP="00C34634">
            <w:pPr>
              <w:autoSpaceDE w:val="0"/>
              <w:autoSpaceDN w:val="0"/>
              <w:adjustRightInd w:val="0"/>
              <w:spacing w:line="200" w:lineRule="atLeast"/>
              <w:jc w:val="both"/>
              <w:rPr>
                <w:rFonts w:asciiTheme="minorHAnsi" w:hAnsiTheme="minorHAnsi"/>
                <w:color w:val="000000"/>
              </w:rPr>
            </w:pPr>
            <w:r w:rsidRPr="00756CF6">
              <w:rPr>
                <w:rFonts w:asciiTheme="minorHAnsi" w:hAnsiTheme="minorHAnsi"/>
                <w:color w:val="000000"/>
              </w:rPr>
              <w:t>C</w:t>
            </w:r>
          </w:p>
        </w:tc>
      </w:tr>
      <w:tr w:rsidR="0040218C" w:rsidRPr="00756CF6" w14:paraId="50FC12F4" w14:textId="77777777">
        <w:trPr>
          <w:cantSplit/>
          <w:trHeight w:val="300"/>
        </w:trPr>
        <w:tc>
          <w:tcPr>
            <w:tcW w:w="1278" w:type="dxa"/>
            <w:tcBorders>
              <w:top w:val="nil"/>
              <w:left w:val="nil"/>
              <w:bottom w:val="nil"/>
              <w:right w:val="nil"/>
            </w:tcBorders>
          </w:tcPr>
          <w:p w14:paraId="50FC12F2" w14:textId="77777777" w:rsidR="0040218C" w:rsidRPr="00756CF6" w:rsidRDefault="0040218C" w:rsidP="00C34634">
            <w:pPr>
              <w:autoSpaceDE w:val="0"/>
              <w:autoSpaceDN w:val="0"/>
              <w:adjustRightInd w:val="0"/>
              <w:spacing w:line="200" w:lineRule="atLeast"/>
              <w:jc w:val="both"/>
              <w:rPr>
                <w:rFonts w:asciiTheme="minorHAnsi" w:hAnsiTheme="minorHAnsi"/>
                <w:color w:val="000000"/>
              </w:rPr>
            </w:pPr>
            <w:r w:rsidRPr="00756CF6">
              <w:rPr>
                <w:rFonts w:asciiTheme="minorHAnsi" w:hAnsiTheme="minorHAnsi"/>
                <w:color w:val="000000"/>
              </w:rPr>
              <w:t>60-69%</w:t>
            </w:r>
          </w:p>
        </w:tc>
        <w:tc>
          <w:tcPr>
            <w:tcW w:w="540" w:type="dxa"/>
            <w:tcBorders>
              <w:top w:val="nil"/>
              <w:left w:val="nil"/>
              <w:bottom w:val="nil"/>
              <w:right w:val="nil"/>
            </w:tcBorders>
          </w:tcPr>
          <w:p w14:paraId="50FC12F3" w14:textId="77777777" w:rsidR="0040218C" w:rsidRPr="00756CF6" w:rsidRDefault="0040218C" w:rsidP="00C34634">
            <w:pPr>
              <w:autoSpaceDE w:val="0"/>
              <w:autoSpaceDN w:val="0"/>
              <w:adjustRightInd w:val="0"/>
              <w:spacing w:line="200" w:lineRule="atLeast"/>
              <w:jc w:val="both"/>
              <w:rPr>
                <w:rFonts w:asciiTheme="minorHAnsi" w:hAnsiTheme="minorHAnsi"/>
                <w:color w:val="000000"/>
              </w:rPr>
            </w:pPr>
            <w:r w:rsidRPr="00756CF6">
              <w:rPr>
                <w:rFonts w:asciiTheme="minorHAnsi" w:hAnsiTheme="minorHAnsi"/>
                <w:color w:val="000000"/>
              </w:rPr>
              <w:t>D</w:t>
            </w:r>
          </w:p>
        </w:tc>
      </w:tr>
      <w:tr w:rsidR="0040218C" w:rsidRPr="00756CF6" w14:paraId="50FC12F7" w14:textId="77777777">
        <w:trPr>
          <w:cantSplit/>
          <w:trHeight w:val="300"/>
        </w:trPr>
        <w:tc>
          <w:tcPr>
            <w:tcW w:w="1278" w:type="dxa"/>
            <w:tcBorders>
              <w:top w:val="nil"/>
              <w:left w:val="nil"/>
              <w:bottom w:val="nil"/>
              <w:right w:val="nil"/>
            </w:tcBorders>
          </w:tcPr>
          <w:p w14:paraId="50FC12F5" w14:textId="77777777" w:rsidR="0040218C" w:rsidRPr="00756CF6" w:rsidRDefault="0040218C" w:rsidP="00C34634">
            <w:pPr>
              <w:autoSpaceDE w:val="0"/>
              <w:autoSpaceDN w:val="0"/>
              <w:adjustRightInd w:val="0"/>
              <w:spacing w:line="200" w:lineRule="atLeast"/>
              <w:jc w:val="both"/>
              <w:rPr>
                <w:rFonts w:asciiTheme="minorHAnsi" w:hAnsiTheme="minorHAnsi"/>
                <w:color w:val="000000"/>
              </w:rPr>
            </w:pPr>
            <w:r w:rsidRPr="00756CF6">
              <w:rPr>
                <w:rFonts w:asciiTheme="minorHAnsi" w:hAnsiTheme="minorHAnsi"/>
                <w:color w:val="000000"/>
              </w:rPr>
              <w:t>Below 60 %</w:t>
            </w:r>
          </w:p>
        </w:tc>
        <w:tc>
          <w:tcPr>
            <w:tcW w:w="540" w:type="dxa"/>
            <w:tcBorders>
              <w:top w:val="nil"/>
              <w:left w:val="nil"/>
              <w:bottom w:val="nil"/>
              <w:right w:val="nil"/>
            </w:tcBorders>
          </w:tcPr>
          <w:p w14:paraId="50FC12F6" w14:textId="77777777" w:rsidR="0040218C" w:rsidRPr="00756CF6" w:rsidRDefault="0040218C" w:rsidP="00C34634">
            <w:pPr>
              <w:autoSpaceDE w:val="0"/>
              <w:autoSpaceDN w:val="0"/>
              <w:adjustRightInd w:val="0"/>
              <w:spacing w:line="200" w:lineRule="atLeast"/>
              <w:jc w:val="both"/>
              <w:rPr>
                <w:rFonts w:asciiTheme="minorHAnsi" w:hAnsiTheme="minorHAnsi"/>
                <w:color w:val="000000"/>
              </w:rPr>
            </w:pPr>
            <w:r w:rsidRPr="00756CF6">
              <w:rPr>
                <w:rFonts w:asciiTheme="minorHAnsi" w:hAnsiTheme="minorHAnsi"/>
                <w:color w:val="000000"/>
              </w:rPr>
              <w:t>F</w:t>
            </w:r>
          </w:p>
        </w:tc>
      </w:tr>
    </w:tbl>
    <w:p w14:paraId="50FC12F8" w14:textId="77777777" w:rsidR="0040218C" w:rsidRPr="00756CF6" w:rsidRDefault="0040218C" w:rsidP="0040218C">
      <w:pPr>
        <w:autoSpaceDE w:val="0"/>
        <w:autoSpaceDN w:val="0"/>
        <w:adjustRightInd w:val="0"/>
        <w:rPr>
          <w:rFonts w:asciiTheme="minorHAnsi" w:hAnsiTheme="minorHAnsi"/>
          <w:color w:val="000000"/>
        </w:rPr>
      </w:pPr>
    </w:p>
    <w:p w14:paraId="50FC12F9" w14:textId="77777777" w:rsidR="0040218C" w:rsidRPr="00756CF6" w:rsidRDefault="0040218C" w:rsidP="0040218C">
      <w:pPr>
        <w:autoSpaceDE w:val="0"/>
        <w:autoSpaceDN w:val="0"/>
        <w:adjustRightInd w:val="0"/>
        <w:rPr>
          <w:rFonts w:asciiTheme="minorHAnsi" w:hAnsiTheme="minorHAnsi"/>
          <w:color w:val="000000"/>
        </w:rPr>
      </w:pPr>
      <w:r w:rsidRPr="00756CF6">
        <w:rPr>
          <w:rFonts w:asciiTheme="minorHAnsi" w:hAnsiTheme="minorHAnsi"/>
          <w:color w:val="000000"/>
        </w:rPr>
        <w:t xml:space="preserve">Any student who fails to appear for the final examination may be assigned a grade of </w:t>
      </w:r>
      <w:r w:rsidRPr="00756CF6">
        <w:rPr>
          <w:rFonts w:asciiTheme="minorHAnsi" w:hAnsiTheme="minorHAnsi"/>
          <w:b/>
          <w:color w:val="000000"/>
        </w:rPr>
        <w:t>F</w:t>
      </w:r>
      <w:r w:rsidRPr="00756CF6">
        <w:rPr>
          <w:rFonts w:asciiTheme="minorHAnsi" w:hAnsiTheme="minorHAnsi"/>
          <w:color w:val="000000"/>
        </w:rPr>
        <w:t>.</w:t>
      </w:r>
    </w:p>
    <w:p w14:paraId="50FC12FA" w14:textId="3D51F90F" w:rsidR="0040218C" w:rsidRPr="00756CF6" w:rsidRDefault="0040218C" w:rsidP="004021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olor w:val="000000"/>
        </w:rPr>
      </w:pPr>
      <w:r w:rsidRPr="00756CF6">
        <w:rPr>
          <w:rFonts w:asciiTheme="minorHAnsi" w:hAnsiTheme="minorHAnsi"/>
          <w:color w:val="000000"/>
        </w:rPr>
        <w:t>Final Grades will be calculated with each</w:t>
      </w:r>
      <w:r w:rsidR="00BD1750" w:rsidRPr="00756CF6">
        <w:rPr>
          <w:rFonts w:asciiTheme="minorHAnsi" w:hAnsiTheme="minorHAnsi"/>
          <w:color w:val="000000"/>
        </w:rPr>
        <w:t xml:space="preserve"> of the</w:t>
      </w:r>
      <w:r w:rsidRPr="00756CF6">
        <w:rPr>
          <w:rFonts w:asciiTheme="minorHAnsi" w:hAnsiTheme="minorHAnsi"/>
          <w:color w:val="000000"/>
        </w:rPr>
        <w:t xml:space="preserve"> response papers</w:t>
      </w:r>
      <w:r w:rsidR="00BD1750" w:rsidRPr="00756CF6">
        <w:rPr>
          <w:rFonts w:asciiTheme="minorHAnsi" w:hAnsiTheme="minorHAnsi"/>
          <w:color w:val="000000"/>
        </w:rPr>
        <w:t>, test</w:t>
      </w:r>
      <w:r w:rsidR="0010696A" w:rsidRPr="00756CF6">
        <w:rPr>
          <w:rFonts w:asciiTheme="minorHAnsi" w:hAnsiTheme="minorHAnsi"/>
          <w:color w:val="000000"/>
        </w:rPr>
        <w:t xml:space="preserve"> a</w:t>
      </w:r>
      <w:r w:rsidR="00BD1750" w:rsidRPr="00756CF6">
        <w:rPr>
          <w:rFonts w:asciiTheme="minorHAnsi" w:hAnsiTheme="minorHAnsi"/>
          <w:color w:val="000000"/>
        </w:rPr>
        <w:t>nd discussions</w:t>
      </w:r>
      <w:r w:rsidR="0070613D">
        <w:rPr>
          <w:rFonts w:asciiTheme="minorHAnsi" w:hAnsiTheme="minorHAnsi"/>
          <w:color w:val="000000"/>
        </w:rPr>
        <w:t xml:space="preserve"> as 1/15</w:t>
      </w:r>
      <w:r w:rsidRPr="00756CF6">
        <w:rPr>
          <w:rFonts w:asciiTheme="minorHAnsi" w:hAnsiTheme="minorHAnsi"/>
          <w:color w:val="000000"/>
        </w:rPr>
        <w:t xml:space="preserve"> of total grade.</w:t>
      </w:r>
    </w:p>
    <w:p w14:paraId="50FC12FB" w14:textId="77777777" w:rsidR="0040218C" w:rsidRPr="00756CF6" w:rsidRDefault="0040218C" w:rsidP="0040218C">
      <w:pPr>
        <w:autoSpaceDE w:val="0"/>
        <w:autoSpaceDN w:val="0"/>
        <w:adjustRightInd w:val="0"/>
        <w:spacing w:before="240" w:after="120"/>
        <w:rPr>
          <w:rFonts w:asciiTheme="minorHAnsi" w:hAnsiTheme="minorHAnsi"/>
          <w:b/>
          <w:color w:val="000000"/>
        </w:rPr>
      </w:pPr>
      <w:r w:rsidRPr="00756CF6">
        <w:rPr>
          <w:rFonts w:asciiTheme="minorHAnsi" w:hAnsiTheme="minorHAnsi"/>
          <w:b/>
          <w:color w:val="000000"/>
        </w:rPr>
        <w:t>WITHDRAWAL FROM THE CLASS</w:t>
      </w:r>
    </w:p>
    <w:p w14:paraId="50FC12FC" w14:textId="77777777" w:rsidR="00F744C7" w:rsidRDefault="0040218C" w:rsidP="000278ED">
      <w:pPr>
        <w:autoSpaceDE w:val="0"/>
        <w:autoSpaceDN w:val="0"/>
        <w:adjustRightInd w:val="0"/>
        <w:jc w:val="both"/>
        <w:rPr>
          <w:rFonts w:asciiTheme="minorHAnsi" w:hAnsiTheme="minorHAnsi"/>
          <w:color w:val="000000"/>
        </w:rPr>
      </w:pPr>
      <w:r w:rsidRPr="00756CF6">
        <w:rPr>
          <w:rFonts w:asciiTheme="minorHAnsi" w:hAnsiTheme="minorHAnsi"/>
          <w:color w:val="000000"/>
        </w:rPr>
        <w:t xml:space="preserve">To receive a </w:t>
      </w:r>
      <w:r w:rsidRPr="00756CF6">
        <w:rPr>
          <w:rFonts w:asciiTheme="minorHAnsi" w:hAnsiTheme="minorHAnsi"/>
          <w:b/>
          <w:color w:val="000000"/>
        </w:rPr>
        <w:t>W</w:t>
      </w:r>
      <w:r w:rsidR="00956340" w:rsidRPr="00756CF6">
        <w:rPr>
          <w:rFonts w:asciiTheme="minorHAnsi" w:hAnsiTheme="minorHAnsi"/>
          <w:color w:val="000000"/>
        </w:rPr>
        <w:t xml:space="preserve">, you must </w:t>
      </w:r>
      <w:r w:rsidRPr="00756CF6">
        <w:rPr>
          <w:rFonts w:asciiTheme="minorHAnsi" w:hAnsiTheme="minorHAnsi"/>
          <w:color w:val="000000"/>
        </w:rPr>
        <w:t xml:space="preserve">withdraw before the withdrawal deadline Students who withdraw after the deadline will be assigned </w:t>
      </w:r>
      <w:proofErr w:type="gramStart"/>
      <w:r w:rsidRPr="00756CF6">
        <w:rPr>
          <w:rFonts w:asciiTheme="minorHAnsi" w:hAnsiTheme="minorHAnsi"/>
          <w:color w:val="000000"/>
        </w:rPr>
        <w:t>a</w:t>
      </w:r>
      <w:proofErr w:type="gramEnd"/>
      <w:r w:rsidRPr="00756CF6">
        <w:rPr>
          <w:rFonts w:asciiTheme="minorHAnsi" w:hAnsiTheme="minorHAnsi"/>
          <w:color w:val="000000"/>
        </w:rPr>
        <w:t xml:space="preserve"> </w:t>
      </w:r>
      <w:r w:rsidR="00F61F89" w:rsidRPr="00756CF6">
        <w:rPr>
          <w:rFonts w:asciiTheme="minorHAnsi" w:hAnsiTheme="minorHAnsi"/>
          <w:b/>
          <w:color w:val="000000"/>
        </w:rPr>
        <w:t>I</w:t>
      </w:r>
      <w:r w:rsidR="00F61F89" w:rsidRPr="00756CF6">
        <w:rPr>
          <w:rFonts w:asciiTheme="minorHAnsi" w:hAnsiTheme="minorHAnsi"/>
          <w:color w:val="000000"/>
        </w:rPr>
        <w:t xml:space="preserve"> (incomplete</w:t>
      </w:r>
      <w:r w:rsidRPr="00756CF6">
        <w:rPr>
          <w:rFonts w:asciiTheme="minorHAnsi" w:hAnsiTheme="minorHAnsi"/>
          <w:color w:val="000000"/>
        </w:rPr>
        <w:t xml:space="preserve">) or </w:t>
      </w:r>
      <w:r w:rsidRPr="00756CF6">
        <w:rPr>
          <w:rFonts w:asciiTheme="minorHAnsi" w:hAnsiTheme="minorHAnsi"/>
          <w:b/>
          <w:color w:val="000000"/>
        </w:rPr>
        <w:t>F</w:t>
      </w:r>
      <w:r w:rsidR="00F61F89" w:rsidRPr="00756CF6">
        <w:rPr>
          <w:rFonts w:asciiTheme="minorHAnsi" w:hAnsiTheme="minorHAnsi"/>
          <w:color w:val="000000"/>
        </w:rPr>
        <w:t xml:space="preserve"> (</w:t>
      </w:r>
      <w:r w:rsidRPr="00756CF6">
        <w:rPr>
          <w:rFonts w:asciiTheme="minorHAnsi" w:hAnsiTheme="minorHAnsi"/>
          <w:color w:val="000000"/>
        </w:rPr>
        <w:t xml:space="preserve">failing). To receive </w:t>
      </w:r>
      <w:proofErr w:type="gramStart"/>
      <w:r w:rsidRPr="00756CF6">
        <w:rPr>
          <w:rFonts w:asciiTheme="minorHAnsi" w:hAnsiTheme="minorHAnsi"/>
          <w:color w:val="000000"/>
        </w:rPr>
        <w:t>a</w:t>
      </w:r>
      <w:proofErr w:type="gramEnd"/>
      <w:r w:rsidRPr="00756CF6">
        <w:rPr>
          <w:rFonts w:asciiTheme="minorHAnsi" w:hAnsiTheme="minorHAnsi"/>
          <w:color w:val="000000"/>
        </w:rPr>
        <w:t xml:space="preserve"> </w:t>
      </w:r>
      <w:r w:rsidR="00F61F89" w:rsidRPr="00756CF6">
        <w:rPr>
          <w:rFonts w:asciiTheme="minorHAnsi" w:hAnsiTheme="minorHAnsi"/>
          <w:b/>
          <w:color w:val="000000"/>
        </w:rPr>
        <w:t>I</w:t>
      </w:r>
      <w:r w:rsidRPr="00756CF6">
        <w:rPr>
          <w:rFonts w:asciiTheme="minorHAnsi" w:hAnsiTheme="minorHAnsi"/>
          <w:color w:val="000000"/>
        </w:rPr>
        <w:t xml:space="preserve">, the student must have satisfactorily completed all assignments due as of the last date of attendance and have an overall average of 60% or higher. Students who simply stop attending class and fail to withdraw may receive a grade of </w:t>
      </w:r>
      <w:r w:rsidRPr="00756CF6">
        <w:rPr>
          <w:rFonts w:asciiTheme="minorHAnsi" w:hAnsiTheme="minorHAnsi"/>
          <w:b/>
          <w:color w:val="000000"/>
        </w:rPr>
        <w:t>F</w:t>
      </w:r>
      <w:r w:rsidR="00F61F89" w:rsidRPr="00756CF6">
        <w:rPr>
          <w:rFonts w:asciiTheme="minorHAnsi" w:hAnsiTheme="minorHAnsi"/>
          <w:color w:val="000000"/>
        </w:rPr>
        <w:t xml:space="preserve"> (</w:t>
      </w:r>
      <w:r w:rsidRPr="00756CF6">
        <w:rPr>
          <w:rFonts w:asciiTheme="minorHAnsi" w:hAnsiTheme="minorHAnsi"/>
          <w:color w:val="000000"/>
        </w:rPr>
        <w:t xml:space="preserve">failing). </w:t>
      </w:r>
    </w:p>
    <w:p w14:paraId="50FC12FD" w14:textId="77777777" w:rsidR="0040218C" w:rsidRPr="00756CF6" w:rsidRDefault="00F744C7" w:rsidP="000278ED">
      <w:pPr>
        <w:autoSpaceDE w:val="0"/>
        <w:autoSpaceDN w:val="0"/>
        <w:adjustRightInd w:val="0"/>
        <w:jc w:val="both"/>
        <w:rPr>
          <w:rFonts w:asciiTheme="minorHAnsi" w:hAnsiTheme="minorHAnsi"/>
          <w:color w:val="000000"/>
        </w:rPr>
      </w:pPr>
      <w:r>
        <w:rPr>
          <w:rFonts w:asciiTheme="minorHAnsi" w:hAnsiTheme="minorHAnsi"/>
          <w:color w:val="000000"/>
        </w:rPr>
        <w:t xml:space="preserve">Withdrawal deadline for </w:t>
      </w:r>
      <w:r w:rsidR="00460308">
        <w:rPr>
          <w:rFonts w:asciiTheme="minorHAnsi" w:hAnsiTheme="minorHAnsi"/>
          <w:color w:val="000000"/>
        </w:rPr>
        <w:t>spring</w:t>
      </w:r>
      <w:r>
        <w:rPr>
          <w:rFonts w:asciiTheme="minorHAnsi" w:hAnsiTheme="minorHAnsi"/>
          <w:color w:val="000000"/>
        </w:rPr>
        <w:t xml:space="preserve"> semester is March 21, 2014 in order to receive a “W” grade.</w:t>
      </w:r>
    </w:p>
    <w:p w14:paraId="50FC12FE" w14:textId="77777777" w:rsidR="0040218C" w:rsidRPr="00756CF6" w:rsidRDefault="0040218C" w:rsidP="000278ED">
      <w:pPr>
        <w:autoSpaceDE w:val="0"/>
        <w:autoSpaceDN w:val="0"/>
        <w:adjustRightInd w:val="0"/>
        <w:jc w:val="both"/>
        <w:rPr>
          <w:rFonts w:asciiTheme="minorHAnsi" w:hAnsiTheme="minorHAnsi"/>
          <w:color w:val="000000"/>
        </w:rPr>
      </w:pPr>
    </w:p>
    <w:p w14:paraId="50FC12FF" w14:textId="07686B5C" w:rsidR="0040218C" w:rsidRPr="00B0604A" w:rsidRDefault="0040218C" w:rsidP="0040218C">
      <w:pPr>
        <w:autoSpaceDE w:val="0"/>
        <w:autoSpaceDN w:val="0"/>
        <w:adjustRightInd w:val="0"/>
        <w:spacing w:before="240" w:after="120"/>
        <w:rPr>
          <w:rFonts w:asciiTheme="minorHAnsi" w:hAnsiTheme="minorHAnsi"/>
          <w:color w:val="000000"/>
        </w:rPr>
      </w:pPr>
      <w:r w:rsidRPr="00756CF6">
        <w:rPr>
          <w:rFonts w:asciiTheme="minorHAnsi" w:hAnsiTheme="minorHAnsi"/>
          <w:b/>
          <w:color w:val="000000"/>
        </w:rPr>
        <w:t xml:space="preserve">TEXTBOOK </w:t>
      </w:r>
      <w:r w:rsidR="00B0604A">
        <w:rPr>
          <w:rFonts w:asciiTheme="minorHAnsi" w:hAnsiTheme="minorHAnsi"/>
          <w:iCs/>
          <w:color w:val="000000"/>
          <w:u w:val="single"/>
        </w:rPr>
        <w:t>The Humanities</w:t>
      </w:r>
      <w:r w:rsidR="00B0604A">
        <w:rPr>
          <w:rFonts w:asciiTheme="minorHAnsi" w:hAnsiTheme="minorHAnsi"/>
          <w:iCs/>
          <w:color w:val="000000"/>
        </w:rPr>
        <w:t xml:space="preserve"> By Sayre Volume I</w:t>
      </w:r>
      <w:r w:rsidR="006A5883">
        <w:rPr>
          <w:rFonts w:asciiTheme="minorHAnsi" w:hAnsiTheme="minorHAnsi"/>
          <w:iCs/>
          <w:color w:val="000000"/>
        </w:rPr>
        <w:t xml:space="preserve"> (ISBN# </w:t>
      </w:r>
      <w:r w:rsidR="006A5883">
        <w:rPr>
          <w:rFonts w:ascii="Arial" w:hAnsi="Arial" w:cs="Arial"/>
          <w:b/>
          <w:bCs/>
          <w:caps/>
          <w:color w:val="333333"/>
          <w:sz w:val="20"/>
          <w:szCs w:val="20"/>
        </w:rPr>
        <w:t>9781269781725</w:t>
      </w:r>
      <w:r w:rsidR="006A5883">
        <w:rPr>
          <w:rFonts w:ascii="Arial" w:hAnsi="Arial" w:cs="Arial"/>
          <w:b/>
          <w:bCs/>
          <w:caps/>
          <w:color w:val="333333"/>
          <w:sz w:val="20"/>
          <w:szCs w:val="20"/>
        </w:rPr>
        <w:t>)</w:t>
      </w:r>
      <w:bookmarkStart w:id="0" w:name="_GoBack"/>
      <w:bookmarkEnd w:id="0"/>
    </w:p>
    <w:p w14:paraId="50FC1300" w14:textId="77777777" w:rsidR="0040218C" w:rsidRPr="00756CF6" w:rsidRDefault="0040218C" w:rsidP="0040218C">
      <w:pPr>
        <w:autoSpaceDE w:val="0"/>
        <w:autoSpaceDN w:val="0"/>
        <w:adjustRightInd w:val="0"/>
        <w:spacing w:before="240" w:after="120"/>
        <w:rPr>
          <w:rFonts w:asciiTheme="minorHAnsi" w:hAnsiTheme="minorHAnsi"/>
          <w:b/>
          <w:color w:val="000000"/>
        </w:rPr>
      </w:pPr>
      <w:r w:rsidRPr="00756CF6">
        <w:rPr>
          <w:rFonts w:asciiTheme="minorHAnsi" w:hAnsiTheme="minorHAnsi"/>
          <w:b/>
          <w:color w:val="000000"/>
        </w:rPr>
        <w:t>STUDENT CONDUCT</w:t>
      </w:r>
    </w:p>
    <w:p w14:paraId="50FC1301" w14:textId="77777777" w:rsidR="0040218C" w:rsidRPr="00756CF6" w:rsidRDefault="002F7148" w:rsidP="0040218C">
      <w:pPr>
        <w:autoSpaceDE w:val="0"/>
        <w:autoSpaceDN w:val="0"/>
        <w:adjustRightInd w:val="0"/>
        <w:spacing w:after="120"/>
        <w:jc w:val="both"/>
        <w:rPr>
          <w:rFonts w:asciiTheme="minorHAnsi" w:hAnsiTheme="minorHAnsi"/>
          <w:b/>
          <w:color w:val="000000"/>
        </w:rPr>
      </w:pPr>
      <w:r>
        <w:rPr>
          <w:rFonts w:asciiTheme="minorHAnsi" w:hAnsiTheme="minorHAnsi"/>
          <w:color w:val="000000"/>
        </w:rPr>
        <w:t xml:space="preserve">Valencia </w:t>
      </w:r>
      <w:r w:rsidR="0040218C" w:rsidRPr="00756CF6">
        <w:rPr>
          <w:rFonts w:asciiTheme="minorHAnsi" w:hAnsiTheme="minorHAnsi"/>
          <w:color w:val="000000"/>
        </w:rPr>
        <w:t xml:space="preserve">College is dedicated to the advancement of knowledge and learning as well as the development of responsible personal and social conduct. By </w:t>
      </w:r>
      <w:r w:rsidR="00B62E5D">
        <w:rPr>
          <w:rFonts w:asciiTheme="minorHAnsi" w:hAnsiTheme="minorHAnsi"/>
          <w:color w:val="000000"/>
        </w:rPr>
        <w:t xml:space="preserve">enrolling at Valencia </w:t>
      </w:r>
      <w:r w:rsidR="0040218C" w:rsidRPr="00756CF6">
        <w:rPr>
          <w:rFonts w:asciiTheme="minorHAnsi" w:hAnsiTheme="minorHAnsi"/>
          <w:color w:val="000000"/>
        </w:rPr>
        <w:t>College, a student assumes the responsibility for becoming familiar with and abiding by the general rules of conduct. For further detail, refer to the Student Code of Conduct in the current Valencia Student Handbook.</w:t>
      </w:r>
    </w:p>
    <w:p w14:paraId="50FC1302" w14:textId="77777777" w:rsidR="0040218C" w:rsidRPr="00756CF6" w:rsidRDefault="0040218C" w:rsidP="0040218C">
      <w:pPr>
        <w:autoSpaceDE w:val="0"/>
        <w:autoSpaceDN w:val="0"/>
        <w:adjustRightInd w:val="0"/>
        <w:spacing w:before="240" w:after="120"/>
        <w:rPr>
          <w:rFonts w:asciiTheme="minorHAnsi" w:hAnsiTheme="minorHAnsi"/>
          <w:b/>
          <w:color w:val="000000"/>
        </w:rPr>
      </w:pPr>
      <w:r w:rsidRPr="00756CF6">
        <w:rPr>
          <w:rFonts w:asciiTheme="minorHAnsi" w:hAnsiTheme="minorHAnsi"/>
          <w:b/>
          <w:color w:val="000000"/>
        </w:rPr>
        <w:t>ACADEMIC DISHONESTY</w:t>
      </w:r>
    </w:p>
    <w:p w14:paraId="50FC1303" w14:textId="77777777" w:rsidR="0040218C" w:rsidRPr="00756CF6" w:rsidRDefault="0040218C" w:rsidP="002D1F93">
      <w:pPr>
        <w:pStyle w:val="BodyText"/>
        <w:jc w:val="both"/>
        <w:rPr>
          <w:rFonts w:asciiTheme="minorHAnsi" w:hAnsiTheme="minorHAnsi"/>
          <w:sz w:val="24"/>
        </w:rPr>
      </w:pPr>
      <w:r w:rsidRPr="00756CF6">
        <w:rPr>
          <w:rFonts w:asciiTheme="minorHAnsi" w:hAnsiTheme="minorHAnsi"/>
          <w:sz w:val="24"/>
        </w:rPr>
        <w:t>All forms of academic dishonesty are p</w:t>
      </w:r>
      <w:r w:rsidR="002F7148">
        <w:rPr>
          <w:rFonts w:asciiTheme="minorHAnsi" w:hAnsiTheme="minorHAnsi"/>
          <w:sz w:val="24"/>
        </w:rPr>
        <w:t xml:space="preserve">rohibited at Valencia </w:t>
      </w:r>
      <w:r w:rsidRPr="00756CF6">
        <w:rPr>
          <w:rFonts w:asciiTheme="minorHAnsi" w:hAnsiTheme="minorHAnsi"/>
          <w:sz w:val="24"/>
        </w:rPr>
        <w:t xml:space="preserve">College.  Academic dishonesty includes, but is not limited to, plagiarism, cheating, furnishing false information, forgery, alteration or misuse of documents, misconduct during a testing situation, and misuse of identification with intent to defraud or deceive. Any student determined by the professor to have been guilty of engaging in an act of academic dishonesty shall be subject to a range of academic penalties as determined by the professor. These penalties may include, but not be limited to, one or more of the following: loss of credit for an assignment, examination, or project; reduction in the </w:t>
      </w:r>
      <w:r w:rsidRPr="00756CF6">
        <w:rPr>
          <w:rFonts w:asciiTheme="minorHAnsi" w:hAnsiTheme="minorHAnsi"/>
          <w:sz w:val="24"/>
        </w:rPr>
        <w:lastRenderedPageBreak/>
        <w:t xml:space="preserve">course grade; or a grade of "F" in the course. For further detail, refer to the Student Code of Conduct in the current Valencia Student Handbook. </w:t>
      </w:r>
    </w:p>
    <w:p w14:paraId="50FC1304" w14:textId="77777777" w:rsidR="0040218C" w:rsidRPr="00756CF6" w:rsidRDefault="0040218C" w:rsidP="0040218C">
      <w:pPr>
        <w:autoSpaceDE w:val="0"/>
        <w:autoSpaceDN w:val="0"/>
        <w:adjustRightInd w:val="0"/>
        <w:spacing w:before="240" w:after="120"/>
        <w:rPr>
          <w:rFonts w:asciiTheme="minorHAnsi" w:hAnsiTheme="minorHAnsi"/>
          <w:b/>
          <w:color w:val="000000"/>
        </w:rPr>
      </w:pPr>
      <w:r w:rsidRPr="00756CF6">
        <w:rPr>
          <w:rFonts w:asciiTheme="minorHAnsi" w:hAnsiTheme="minorHAnsi"/>
          <w:b/>
          <w:color w:val="000000"/>
        </w:rPr>
        <w:t xml:space="preserve">NOTE </w:t>
      </w:r>
    </w:p>
    <w:p w14:paraId="50FC1305" w14:textId="77777777" w:rsidR="00D2704B" w:rsidRPr="00756CF6" w:rsidRDefault="0040218C" w:rsidP="006C7916">
      <w:pPr>
        <w:autoSpaceDE w:val="0"/>
        <w:autoSpaceDN w:val="0"/>
        <w:adjustRightInd w:val="0"/>
        <w:rPr>
          <w:rFonts w:asciiTheme="minorHAnsi" w:hAnsiTheme="minorHAnsi"/>
          <w:color w:val="000000"/>
        </w:rPr>
      </w:pPr>
      <w:r w:rsidRPr="00756CF6">
        <w:rPr>
          <w:rFonts w:asciiTheme="minorHAnsi" w:hAnsiTheme="minorHAnsi"/>
          <w:color w:val="000000"/>
        </w:rPr>
        <w:t xml:space="preserve">This outline may be altered, at the instructor's discretion, during the course of the semester. Students are responsible for informing themselves of changes announced in class. </w:t>
      </w:r>
    </w:p>
    <w:p w14:paraId="50FC1306" w14:textId="77777777" w:rsidR="0040218C" w:rsidRPr="00756CF6" w:rsidRDefault="0040218C" w:rsidP="0040218C">
      <w:pPr>
        <w:autoSpaceDE w:val="0"/>
        <w:autoSpaceDN w:val="0"/>
        <w:adjustRightInd w:val="0"/>
        <w:spacing w:before="240" w:after="120"/>
        <w:rPr>
          <w:rFonts w:asciiTheme="minorHAnsi" w:hAnsiTheme="minorHAnsi"/>
          <w:b/>
          <w:color w:val="000000"/>
        </w:rPr>
      </w:pPr>
      <w:r w:rsidRPr="00756CF6">
        <w:rPr>
          <w:rFonts w:asciiTheme="minorHAnsi" w:hAnsiTheme="minorHAnsi"/>
          <w:b/>
          <w:color w:val="000000"/>
        </w:rPr>
        <w:t>NOTE TO STUDENTS WITH DISABILITIES</w:t>
      </w:r>
    </w:p>
    <w:p w14:paraId="50FC1307" w14:textId="77777777" w:rsidR="00340797" w:rsidRPr="00496ADF" w:rsidRDefault="0040218C" w:rsidP="00496ADF">
      <w:pPr>
        <w:autoSpaceDE w:val="0"/>
        <w:autoSpaceDN w:val="0"/>
        <w:adjustRightInd w:val="0"/>
        <w:jc w:val="both"/>
        <w:rPr>
          <w:rFonts w:asciiTheme="minorHAnsi" w:hAnsiTheme="minorHAnsi"/>
        </w:rPr>
      </w:pPr>
      <w:r w:rsidRPr="00756CF6">
        <w:rPr>
          <w:rFonts w:asciiTheme="minorHAnsi" w:hAnsiTheme="minorHAnsi"/>
        </w:rPr>
        <w:t xml:space="preserve">Students with disabilities who qualify for academic accommodations must provide a notification from the Office for Students with Disabilities (OSD) and discuss specific needs with the instructor, preferably during the first two weeks of class.  The Office for Students with Disabilities determines accommodations based on appropriate documentation of disabilities.  </w:t>
      </w:r>
    </w:p>
    <w:p w14:paraId="50FC1308" w14:textId="77777777" w:rsidR="0040218C" w:rsidRPr="00756CF6" w:rsidRDefault="0040218C" w:rsidP="0040218C">
      <w:pPr>
        <w:autoSpaceDE w:val="0"/>
        <w:autoSpaceDN w:val="0"/>
        <w:adjustRightInd w:val="0"/>
        <w:spacing w:before="240" w:after="120"/>
        <w:rPr>
          <w:rFonts w:asciiTheme="minorHAnsi" w:hAnsiTheme="minorHAnsi"/>
          <w:b/>
          <w:color w:val="000000"/>
        </w:rPr>
      </w:pPr>
      <w:r w:rsidRPr="00756CF6">
        <w:rPr>
          <w:rFonts w:asciiTheme="minorHAnsi" w:hAnsiTheme="minorHAnsi"/>
          <w:b/>
          <w:color w:val="000000"/>
        </w:rPr>
        <w:t xml:space="preserve">WEEKLY ACTIVITIES &amp; ASSIGNMENTS: </w:t>
      </w:r>
    </w:p>
    <w:p w14:paraId="50FC1309" w14:textId="77777777" w:rsidR="0040218C" w:rsidRPr="00756CF6" w:rsidRDefault="0040218C" w:rsidP="0040218C">
      <w:pPr>
        <w:autoSpaceDE w:val="0"/>
        <w:autoSpaceDN w:val="0"/>
        <w:adjustRightInd w:val="0"/>
        <w:spacing w:line="220" w:lineRule="atLeast"/>
        <w:jc w:val="both"/>
        <w:rPr>
          <w:rFonts w:asciiTheme="minorHAnsi" w:hAnsiTheme="minorHAnsi"/>
          <w:color w:val="000000"/>
        </w:rPr>
      </w:pPr>
      <w:r w:rsidRPr="00756CF6">
        <w:rPr>
          <w:rFonts w:asciiTheme="minorHAnsi" w:hAnsiTheme="minorHAnsi"/>
          <w:color w:val="000000"/>
        </w:rPr>
        <w:t xml:space="preserve"> </w:t>
      </w:r>
    </w:p>
    <w:p w14:paraId="50FC130A" w14:textId="77777777" w:rsidR="0040218C" w:rsidRPr="00756CF6" w:rsidRDefault="00340797" w:rsidP="0040218C">
      <w:pPr>
        <w:autoSpaceDE w:val="0"/>
        <w:autoSpaceDN w:val="0"/>
        <w:adjustRightInd w:val="0"/>
        <w:spacing w:line="220" w:lineRule="atLeast"/>
        <w:jc w:val="both"/>
        <w:rPr>
          <w:rFonts w:asciiTheme="minorHAnsi" w:hAnsiTheme="minorHAnsi"/>
          <w:color w:val="000000"/>
        </w:rPr>
      </w:pPr>
      <w:r w:rsidRPr="00756CF6">
        <w:rPr>
          <w:rFonts w:asciiTheme="minorHAnsi" w:hAnsiTheme="minorHAnsi"/>
          <w:color w:val="000000"/>
        </w:rPr>
        <w:t>Week 1</w:t>
      </w:r>
      <w:r w:rsidRPr="00756CF6">
        <w:rPr>
          <w:rFonts w:asciiTheme="minorHAnsi" w:hAnsiTheme="minorHAnsi"/>
          <w:color w:val="000000"/>
        </w:rPr>
        <w:tab/>
      </w:r>
      <w:r w:rsidR="001A089D" w:rsidRPr="00756CF6">
        <w:rPr>
          <w:rFonts w:asciiTheme="minorHAnsi" w:hAnsiTheme="minorHAnsi"/>
          <w:color w:val="000000"/>
        </w:rPr>
        <w:t xml:space="preserve">Syllabus, </w:t>
      </w:r>
      <w:r w:rsidR="0040218C" w:rsidRPr="00756CF6">
        <w:rPr>
          <w:rFonts w:asciiTheme="minorHAnsi" w:hAnsiTheme="minorHAnsi"/>
          <w:color w:val="000000"/>
        </w:rPr>
        <w:t>Timeline</w:t>
      </w:r>
      <w:r w:rsidR="001A089D" w:rsidRPr="00756CF6">
        <w:rPr>
          <w:rFonts w:asciiTheme="minorHAnsi" w:hAnsiTheme="minorHAnsi"/>
          <w:color w:val="000000"/>
        </w:rPr>
        <w:t xml:space="preserve"> and </w:t>
      </w:r>
      <w:r w:rsidR="00224B0B">
        <w:rPr>
          <w:rFonts w:asciiTheme="minorHAnsi" w:hAnsiTheme="minorHAnsi"/>
          <w:color w:val="000000"/>
        </w:rPr>
        <w:t>Read The Ancient World</w:t>
      </w:r>
    </w:p>
    <w:p w14:paraId="50FC130D" w14:textId="1ABCBAD0" w:rsidR="0040218C" w:rsidRPr="00756CF6" w:rsidRDefault="0070613D" w:rsidP="0040218C">
      <w:pPr>
        <w:autoSpaceDE w:val="0"/>
        <w:autoSpaceDN w:val="0"/>
        <w:adjustRightInd w:val="0"/>
        <w:spacing w:line="220" w:lineRule="atLeast"/>
        <w:jc w:val="both"/>
        <w:rPr>
          <w:rFonts w:asciiTheme="minorHAnsi" w:hAnsiTheme="minorHAnsi"/>
          <w:color w:val="000000"/>
        </w:rPr>
      </w:pPr>
      <w:r>
        <w:rPr>
          <w:rFonts w:asciiTheme="minorHAnsi" w:hAnsiTheme="minorHAnsi"/>
          <w:color w:val="000000"/>
        </w:rPr>
        <w:t>Week 2</w:t>
      </w:r>
      <w:r w:rsidR="00340797" w:rsidRPr="00756CF6">
        <w:rPr>
          <w:rFonts w:asciiTheme="minorHAnsi" w:hAnsiTheme="minorHAnsi"/>
          <w:color w:val="000000"/>
        </w:rPr>
        <w:tab/>
      </w:r>
      <w:r w:rsidR="005633C1" w:rsidRPr="00756CF6">
        <w:rPr>
          <w:rFonts w:asciiTheme="minorHAnsi" w:hAnsiTheme="minorHAnsi"/>
          <w:color w:val="000000"/>
        </w:rPr>
        <w:t>Read Chapter 1</w:t>
      </w:r>
      <w:r w:rsidR="005633C1">
        <w:rPr>
          <w:rFonts w:asciiTheme="minorHAnsi" w:hAnsiTheme="minorHAnsi"/>
          <w:color w:val="000000"/>
        </w:rPr>
        <w:t xml:space="preserve"> </w:t>
      </w:r>
      <w:proofErr w:type="gramStart"/>
      <w:r w:rsidR="005633C1">
        <w:rPr>
          <w:rFonts w:asciiTheme="minorHAnsi" w:hAnsiTheme="minorHAnsi"/>
          <w:color w:val="000000"/>
        </w:rPr>
        <w:t>The</w:t>
      </w:r>
      <w:proofErr w:type="gramEnd"/>
      <w:r w:rsidR="005633C1">
        <w:rPr>
          <w:rFonts w:asciiTheme="minorHAnsi" w:hAnsiTheme="minorHAnsi"/>
          <w:color w:val="000000"/>
        </w:rPr>
        <w:t xml:space="preserve"> Rise of Culture</w:t>
      </w:r>
      <w:r w:rsidR="00AD3BD5">
        <w:rPr>
          <w:rFonts w:ascii="Cambria" w:hAnsi="Cambria"/>
          <w:color w:val="000000"/>
        </w:rPr>
        <w:t>; Closer Look</w:t>
      </w:r>
    </w:p>
    <w:p w14:paraId="50FC130E" w14:textId="48710DE8" w:rsidR="0040218C" w:rsidRPr="00756CF6" w:rsidRDefault="0070613D" w:rsidP="0040218C">
      <w:pPr>
        <w:autoSpaceDE w:val="0"/>
        <w:autoSpaceDN w:val="0"/>
        <w:adjustRightInd w:val="0"/>
        <w:spacing w:line="220" w:lineRule="atLeast"/>
        <w:jc w:val="both"/>
        <w:rPr>
          <w:rFonts w:asciiTheme="minorHAnsi" w:hAnsiTheme="minorHAnsi"/>
          <w:color w:val="000000"/>
        </w:rPr>
      </w:pPr>
      <w:r>
        <w:rPr>
          <w:rFonts w:asciiTheme="minorHAnsi" w:hAnsiTheme="minorHAnsi"/>
          <w:color w:val="000000"/>
        </w:rPr>
        <w:t>Week 3</w:t>
      </w:r>
      <w:r w:rsidR="00340797" w:rsidRPr="00756CF6">
        <w:rPr>
          <w:rFonts w:asciiTheme="minorHAnsi" w:hAnsiTheme="minorHAnsi"/>
          <w:color w:val="000000"/>
        </w:rPr>
        <w:tab/>
      </w:r>
      <w:r w:rsidR="005633C1">
        <w:rPr>
          <w:rFonts w:asciiTheme="minorHAnsi" w:hAnsiTheme="minorHAnsi"/>
          <w:color w:val="000000"/>
        </w:rPr>
        <w:t xml:space="preserve">Read Chapter 2 </w:t>
      </w:r>
      <w:proofErr w:type="gramStart"/>
      <w:r w:rsidR="005633C1">
        <w:rPr>
          <w:rFonts w:asciiTheme="minorHAnsi" w:hAnsiTheme="minorHAnsi"/>
          <w:color w:val="000000"/>
        </w:rPr>
        <w:t>The</w:t>
      </w:r>
      <w:proofErr w:type="gramEnd"/>
      <w:r w:rsidR="005633C1">
        <w:rPr>
          <w:rFonts w:asciiTheme="minorHAnsi" w:hAnsiTheme="minorHAnsi"/>
          <w:color w:val="000000"/>
        </w:rPr>
        <w:t xml:space="preserve"> Ancient Near East</w:t>
      </w:r>
      <w:r w:rsidR="00AD3BD5">
        <w:rPr>
          <w:rFonts w:ascii="Cambria" w:hAnsi="Cambria"/>
          <w:color w:val="000000"/>
        </w:rPr>
        <w:t>; Closer Look</w:t>
      </w:r>
    </w:p>
    <w:p w14:paraId="50FC130F" w14:textId="415D0109" w:rsidR="0040218C" w:rsidRPr="00756CF6" w:rsidRDefault="0070613D" w:rsidP="0040218C">
      <w:pPr>
        <w:autoSpaceDE w:val="0"/>
        <w:autoSpaceDN w:val="0"/>
        <w:adjustRightInd w:val="0"/>
        <w:spacing w:line="220" w:lineRule="atLeast"/>
        <w:jc w:val="both"/>
        <w:rPr>
          <w:rFonts w:asciiTheme="minorHAnsi" w:hAnsiTheme="minorHAnsi"/>
          <w:color w:val="000000"/>
        </w:rPr>
      </w:pPr>
      <w:r>
        <w:rPr>
          <w:rFonts w:asciiTheme="minorHAnsi" w:hAnsiTheme="minorHAnsi"/>
          <w:color w:val="000000"/>
        </w:rPr>
        <w:t>Week 4</w:t>
      </w:r>
      <w:r w:rsidR="00340797" w:rsidRPr="00756CF6">
        <w:rPr>
          <w:rFonts w:asciiTheme="minorHAnsi" w:hAnsiTheme="minorHAnsi"/>
          <w:color w:val="000000"/>
        </w:rPr>
        <w:tab/>
      </w:r>
      <w:r w:rsidR="005633C1">
        <w:rPr>
          <w:rFonts w:asciiTheme="minorHAnsi" w:hAnsiTheme="minorHAnsi"/>
          <w:color w:val="000000"/>
        </w:rPr>
        <w:t xml:space="preserve">Read Chapter 3 </w:t>
      </w:r>
      <w:proofErr w:type="gramStart"/>
      <w:r w:rsidR="005633C1">
        <w:rPr>
          <w:rFonts w:asciiTheme="minorHAnsi" w:hAnsiTheme="minorHAnsi"/>
          <w:color w:val="000000"/>
        </w:rPr>
        <w:t>The</w:t>
      </w:r>
      <w:proofErr w:type="gramEnd"/>
      <w:r w:rsidR="005633C1">
        <w:rPr>
          <w:rFonts w:asciiTheme="minorHAnsi" w:hAnsiTheme="minorHAnsi"/>
          <w:color w:val="000000"/>
        </w:rPr>
        <w:t xml:space="preserve"> Stability of Ancient Egypt</w:t>
      </w:r>
      <w:r w:rsidR="00AD3BD5">
        <w:rPr>
          <w:rFonts w:ascii="Cambria" w:hAnsi="Cambria"/>
          <w:color w:val="000000"/>
        </w:rPr>
        <w:t>; Closer Look</w:t>
      </w:r>
    </w:p>
    <w:p w14:paraId="50FC1310" w14:textId="157C82E2" w:rsidR="0040218C" w:rsidRPr="00756CF6" w:rsidRDefault="0070613D" w:rsidP="0040218C">
      <w:pPr>
        <w:autoSpaceDE w:val="0"/>
        <w:autoSpaceDN w:val="0"/>
        <w:adjustRightInd w:val="0"/>
        <w:spacing w:line="220" w:lineRule="atLeast"/>
        <w:jc w:val="both"/>
        <w:rPr>
          <w:rFonts w:asciiTheme="minorHAnsi" w:hAnsiTheme="minorHAnsi"/>
          <w:color w:val="000000"/>
        </w:rPr>
      </w:pPr>
      <w:r>
        <w:rPr>
          <w:rFonts w:asciiTheme="minorHAnsi" w:hAnsiTheme="minorHAnsi"/>
          <w:color w:val="000000"/>
        </w:rPr>
        <w:t>Week 5</w:t>
      </w:r>
      <w:r w:rsidR="00340797" w:rsidRPr="00756CF6">
        <w:rPr>
          <w:rFonts w:asciiTheme="minorHAnsi" w:hAnsiTheme="minorHAnsi"/>
          <w:color w:val="000000"/>
        </w:rPr>
        <w:tab/>
      </w:r>
      <w:r w:rsidR="005633C1">
        <w:rPr>
          <w:rFonts w:asciiTheme="minorHAnsi" w:hAnsiTheme="minorHAnsi"/>
          <w:color w:val="000000"/>
        </w:rPr>
        <w:t>Response Paper #1</w:t>
      </w:r>
    </w:p>
    <w:p w14:paraId="50FC1311" w14:textId="00417720" w:rsidR="0040218C" w:rsidRPr="00756CF6" w:rsidRDefault="0070613D" w:rsidP="0040218C">
      <w:pPr>
        <w:autoSpaceDE w:val="0"/>
        <w:autoSpaceDN w:val="0"/>
        <w:adjustRightInd w:val="0"/>
        <w:spacing w:line="220" w:lineRule="atLeast"/>
        <w:jc w:val="both"/>
        <w:rPr>
          <w:rFonts w:asciiTheme="minorHAnsi" w:hAnsiTheme="minorHAnsi"/>
          <w:color w:val="000000"/>
        </w:rPr>
      </w:pPr>
      <w:r>
        <w:rPr>
          <w:rFonts w:asciiTheme="minorHAnsi" w:hAnsiTheme="minorHAnsi"/>
          <w:color w:val="000000"/>
        </w:rPr>
        <w:t>Week 6</w:t>
      </w:r>
      <w:r w:rsidR="00340797" w:rsidRPr="00756CF6">
        <w:rPr>
          <w:rFonts w:asciiTheme="minorHAnsi" w:hAnsiTheme="minorHAnsi"/>
          <w:color w:val="000000"/>
        </w:rPr>
        <w:tab/>
      </w:r>
      <w:r w:rsidR="005633C1">
        <w:rPr>
          <w:rFonts w:asciiTheme="minorHAnsi" w:hAnsiTheme="minorHAnsi"/>
          <w:color w:val="000000"/>
        </w:rPr>
        <w:t xml:space="preserve">Read Chapter 4 </w:t>
      </w:r>
      <w:proofErr w:type="gramStart"/>
      <w:r w:rsidR="005633C1">
        <w:rPr>
          <w:rFonts w:asciiTheme="minorHAnsi" w:hAnsiTheme="minorHAnsi"/>
          <w:color w:val="000000"/>
        </w:rPr>
        <w:t>The</w:t>
      </w:r>
      <w:proofErr w:type="gramEnd"/>
      <w:r w:rsidR="005633C1">
        <w:rPr>
          <w:rFonts w:asciiTheme="minorHAnsi" w:hAnsiTheme="minorHAnsi"/>
          <w:color w:val="000000"/>
        </w:rPr>
        <w:t xml:space="preserve"> Aegean World</w:t>
      </w:r>
      <w:r w:rsidR="00AD3BD5">
        <w:rPr>
          <w:rFonts w:ascii="Cambria" w:hAnsi="Cambria"/>
          <w:color w:val="000000"/>
        </w:rPr>
        <w:t>; Closer Look</w:t>
      </w:r>
    </w:p>
    <w:p w14:paraId="50FC1313" w14:textId="042E4791" w:rsidR="0040218C" w:rsidRPr="00756CF6" w:rsidRDefault="0070613D" w:rsidP="0040218C">
      <w:pPr>
        <w:autoSpaceDE w:val="0"/>
        <w:autoSpaceDN w:val="0"/>
        <w:adjustRightInd w:val="0"/>
        <w:spacing w:line="220" w:lineRule="atLeast"/>
        <w:jc w:val="both"/>
        <w:rPr>
          <w:rFonts w:asciiTheme="minorHAnsi" w:hAnsiTheme="minorHAnsi"/>
          <w:color w:val="000000"/>
        </w:rPr>
      </w:pPr>
      <w:r>
        <w:rPr>
          <w:rFonts w:asciiTheme="minorHAnsi" w:hAnsiTheme="minorHAnsi"/>
          <w:color w:val="000000"/>
        </w:rPr>
        <w:t>Week 7</w:t>
      </w:r>
      <w:r w:rsidR="0040218C" w:rsidRPr="00756CF6">
        <w:rPr>
          <w:rFonts w:asciiTheme="minorHAnsi" w:hAnsiTheme="minorHAnsi"/>
          <w:color w:val="000000"/>
        </w:rPr>
        <w:tab/>
      </w:r>
      <w:r w:rsidR="005633C1">
        <w:rPr>
          <w:rFonts w:asciiTheme="minorHAnsi" w:hAnsiTheme="minorHAnsi"/>
          <w:color w:val="000000"/>
        </w:rPr>
        <w:t>Read Chapter 5 Golden Age Athens</w:t>
      </w:r>
      <w:r w:rsidR="00AD3BD5">
        <w:rPr>
          <w:rFonts w:ascii="Cambria" w:hAnsi="Cambria"/>
          <w:color w:val="000000"/>
        </w:rPr>
        <w:t>; Closer Look</w:t>
      </w:r>
    </w:p>
    <w:p w14:paraId="50FC1314" w14:textId="5544EA85" w:rsidR="00CB22DA" w:rsidRPr="00756CF6" w:rsidRDefault="0070613D" w:rsidP="0040218C">
      <w:pPr>
        <w:autoSpaceDE w:val="0"/>
        <w:autoSpaceDN w:val="0"/>
        <w:adjustRightInd w:val="0"/>
        <w:spacing w:line="220" w:lineRule="atLeast"/>
        <w:jc w:val="both"/>
        <w:rPr>
          <w:rFonts w:asciiTheme="minorHAnsi" w:hAnsiTheme="minorHAnsi"/>
          <w:color w:val="000000"/>
        </w:rPr>
      </w:pPr>
      <w:r>
        <w:rPr>
          <w:rFonts w:asciiTheme="minorHAnsi" w:hAnsiTheme="minorHAnsi"/>
          <w:color w:val="000000"/>
        </w:rPr>
        <w:t>Week 8</w:t>
      </w:r>
      <w:r w:rsidR="0040218C" w:rsidRPr="00756CF6">
        <w:rPr>
          <w:rFonts w:asciiTheme="minorHAnsi" w:hAnsiTheme="minorHAnsi"/>
          <w:color w:val="000000"/>
        </w:rPr>
        <w:tab/>
      </w:r>
      <w:r w:rsidR="005633C1">
        <w:rPr>
          <w:rFonts w:asciiTheme="minorHAnsi" w:hAnsiTheme="minorHAnsi"/>
          <w:color w:val="000000"/>
        </w:rPr>
        <w:t>Response Paper #2</w:t>
      </w:r>
    </w:p>
    <w:p w14:paraId="50FC1315" w14:textId="30E0DC08" w:rsidR="0040218C" w:rsidRPr="00756CF6" w:rsidRDefault="0070613D" w:rsidP="0040218C">
      <w:pPr>
        <w:autoSpaceDE w:val="0"/>
        <w:autoSpaceDN w:val="0"/>
        <w:adjustRightInd w:val="0"/>
        <w:spacing w:line="220" w:lineRule="atLeast"/>
        <w:jc w:val="both"/>
        <w:rPr>
          <w:rFonts w:asciiTheme="minorHAnsi" w:hAnsiTheme="minorHAnsi"/>
          <w:b/>
          <w:color w:val="000000"/>
        </w:rPr>
      </w:pPr>
      <w:r>
        <w:rPr>
          <w:rFonts w:asciiTheme="minorHAnsi" w:hAnsiTheme="minorHAnsi"/>
          <w:color w:val="000000"/>
        </w:rPr>
        <w:t>Week 9</w:t>
      </w:r>
      <w:r w:rsidR="0040218C" w:rsidRPr="00756CF6">
        <w:rPr>
          <w:rFonts w:asciiTheme="minorHAnsi" w:hAnsiTheme="minorHAnsi"/>
          <w:color w:val="000000"/>
        </w:rPr>
        <w:t xml:space="preserve"> </w:t>
      </w:r>
      <w:r w:rsidR="0040218C" w:rsidRPr="00756CF6">
        <w:rPr>
          <w:rFonts w:asciiTheme="minorHAnsi" w:hAnsiTheme="minorHAnsi"/>
          <w:color w:val="000000"/>
        </w:rPr>
        <w:tab/>
      </w:r>
      <w:r w:rsidR="005633C1">
        <w:rPr>
          <w:rFonts w:asciiTheme="minorHAnsi" w:hAnsiTheme="minorHAnsi"/>
          <w:color w:val="000000"/>
        </w:rPr>
        <w:t>Read Chapter 6 Rome</w:t>
      </w:r>
      <w:r w:rsidR="00AD3BD5">
        <w:rPr>
          <w:rFonts w:ascii="Cambria" w:hAnsi="Cambria"/>
          <w:color w:val="000000"/>
        </w:rPr>
        <w:t>; Closer Look</w:t>
      </w:r>
    </w:p>
    <w:p w14:paraId="50FC1316" w14:textId="1F37148B" w:rsidR="0040218C" w:rsidRPr="00756CF6" w:rsidRDefault="0070613D" w:rsidP="0040218C">
      <w:pPr>
        <w:autoSpaceDE w:val="0"/>
        <w:autoSpaceDN w:val="0"/>
        <w:adjustRightInd w:val="0"/>
        <w:spacing w:line="220" w:lineRule="atLeast"/>
        <w:jc w:val="both"/>
        <w:rPr>
          <w:rFonts w:asciiTheme="minorHAnsi" w:hAnsiTheme="minorHAnsi"/>
          <w:color w:val="000000"/>
        </w:rPr>
      </w:pPr>
      <w:r>
        <w:rPr>
          <w:rFonts w:asciiTheme="minorHAnsi" w:hAnsiTheme="minorHAnsi"/>
          <w:color w:val="000000"/>
        </w:rPr>
        <w:t>Week 10</w:t>
      </w:r>
      <w:r w:rsidR="0040218C" w:rsidRPr="00756CF6">
        <w:rPr>
          <w:rFonts w:asciiTheme="minorHAnsi" w:hAnsiTheme="minorHAnsi"/>
          <w:color w:val="000000"/>
        </w:rPr>
        <w:tab/>
      </w:r>
      <w:r w:rsidR="005633C1">
        <w:rPr>
          <w:rFonts w:asciiTheme="minorHAnsi" w:hAnsiTheme="minorHAnsi"/>
          <w:color w:val="000000"/>
        </w:rPr>
        <w:t>Read Chapter 7 Emerging Empires in the East</w:t>
      </w:r>
      <w:r w:rsidR="00AD3BD5">
        <w:rPr>
          <w:rFonts w:ascii="Cambria" w:hAnsi="Cambria"/>
          <w:color w:val="000000"/>
        </w:rPr>
        <w:t>; Closer Look</w:t>
      </w:r>
    </w:p>
    <w:p w14:paraId="50FC1317" w14:textId="7F1444D9" w:rsidR="001A089D" w:rsidRPr="00756CF6" w:rsidRDefault="0070613D" w:rsidP="0040218C">
      <w:pPr>
        <w:autoSpaceDE w:val="0"/>
        <w:autoSpaceDN w:val="0"/>
        <w:adjustRightInd w:val="0"/>
        <w:spacing w:line="220" w:lineRule="atLeast"/>
        <w:jc w:val="both"/>
        <w:rPr>
          <w:rFonts w:asciiTheme="minorHAnsi" w:hAnsiTheme="minorHAnsi"/>
          <w:color w:val="000000"/>
        </w:rPr>
      </w:pPr>
      <w:r>
        <w:rPr>
          <w:rFonts w:asciiTheme="minorHAnsi" w:hAnsiTheme="minorHAnsi"/>
          <w:color w:val="000000"/>
        </w:rPr>
        <w:t>Week 11</w:t>
      </w:r>
      <w:r w:rsidR="0040218C" w:rsidRPr="00756CF6">
        <w:rPr>
          <w:rFonts w:asciiTheme="minorHAnsi" w:hAnsiTheme="minorHAnsi"/>
          <w:color w:val="000000"/>
        </w:rPr>
        <w:tab/>
      </w:r>
      <w:r w:rsidR="005633C1">
        <w:rPr>
          <w:rFonts w:asciiTheme="minorHAnsi" w:hAnsiTheme="minorHAnsi"/>
          <w:color w:val="000000"/>
        </w:rPr>
        <w:t>Response Paper #3</w:t>
      </w:r>
    </w:p>
    <w:p w14:paraId="50FC1319" w14:textId="51B0AD47" w:rsidR="0040218C" w:rsidRPr="00756CF6" w:rsidRDefault="0070613D" w:rsidP="0040218C">
      <w:pPr>
        <w:autoSpaceDE w:val="0"/>
        <w:autoSpaceDN w:val="0"/>
        <w:adjustRightInd w:val="0"/>
        <w:spacing w:line="220" w:lineRule="atLeast"/>
        <w:jc w:val="both"/>
        <w:rPr>
          <w:rFonts w:asciiTheme="minorHAnsi" w:hAnsiTheme="minorHAnsi"/>
          <w:color w:val="000000"/>
        </w:rPr>
      </w:pPr>
      <w:r>
        <w:rPr>
          <w:rFonts w:asciiTheme="minorHAnsi" w:hAnsiTheme="minorHAnsi"/>
          <w:color w:val="000000"/>
        </w:rPr>
        <w:t>Week 12</w:t>
      </w:r>
      <w:r w:rsidR="0040218C" w:rsidRPr="00756CF6">
        <w:rPr>
          <w:rFonts w:asciiTheme="minorHAnsi" w:hAnsiTheme="minorHAnsi"/>
          <w:color w:val="000000"/>
        </w:rPr>
        <w:tab/>
      </w:r>
      <w:r>
        <w:rPr>
          <w:rFonts w:asciiTheme="minorHAnsi" w:hAnsiTheme="minorHAnsi"/>
          <w:color w:val="000000"/>
        </w:rPr>
        <w:t xml:space="preserve">Review and </w:t>
      </w:r>
      <w:r w:rsidR="0040218C" w:rsidRPr="00756CF6">
        <w:rPr>
          <w:rFonts w:asciiTheme="minorHAnsi" w:hAnsiTheme="minorHAnsi"/>
          <w:b/>
          <w:color w:val="000000"/>
          <w:u w:val="single"/>
        </w:rPr>
        <w:t>Final Exam</w:t>
      </w:r>
      <w:r w:rsidR="00224B0B">
        <w:rPr>
          <w:rFonts w:asciiTheme="minorHAnsi" w:hAnsiTheme="minorHAnsi"/>
          <w:color w:val="000000"/>
        </w:rPr>
        <w:t xml:space="preserve"> on Chapters 1-7</w:t>
      </w:r>
    </w:p>
    <w:p w14:paraId="50FC131A" w14:textId="77777777" w:rsidR="0014207A" w:rsidRPr="00756CF6" w:rsidRDefault="0014207A">
      <w:pPr>
        <w:rPr>
          <w:rFonts w:asciiTheme="minorHAnsi" w:hAnsiTheme="minorHAnsi"/>
        </w:rPr>
      </w:pPr>
    </w:p>
    <w:sectPr w:rsidR="0014207A" w:rsidRPr="00756CF6" w:rsidSect="001420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18C"/>
    <w:rsid w:val="00003DB2"/>
    <w:rsid w:val="0001734A"/>
    <w:rsid w:val="000278ED"/>
    <w:rsid w:val="00081F3E"/>
    <w:rsid w:val="00094626"/>
    <w:rsid w:val="00095C2B"/>
    <w:rsid w:val="000A5E16"/>
    <w:rsid w:val="000D6209"/>
    <w:rsid w:val="000E4AD7"/>
    <w:rsid w:val="00101620"/>
    <w:rsid w:val="0010164C"/>
    <w:rsid w:val="0010696A"/>
    <w:rsid w:val="00126DD2"/>
    <w:rsid w:val="00135CB5"/>
    <w:rsid w:val="00137421"/>
    <w:rsid w:val="0014207A"/>
    <w:rsid w:val="0014525B"/>
    <w:rsid w:val="00184D57"/>
    <w:rsid w:val="001A089D"/>
    <w:rsid w:val="001B2F34"/>
    <w:rsid w:val="001C771F"/>
    <w:rsid w:val="001D7A4B"/>
    <w:rsid w:val="001F75D7"/>
    <w:rsid w:val="00224B0B"/>
    <w:rsid w:val="002403D6"/>
    <w:rsid w:val="002D1F93"/>
    <w:rsid w:val="002F7148"/>
    <w:rsid w:val="003361AD"/>
    <w:rsid w:val="00340797"/>
    <w:rsid w:val="00351CCB"/>
    <w:rsid w:val="0040218C"/>
    <w:rsid w:val="004362F5"/>
    <w:rsid w:val="00437267"/>
    <w:rsid w:val="00460308"/>
    <w:rsid w:val="00496ADF"/>
    <w:rsid w:val="004A1A22"/>
    <w:rsid w:val="004D50BD"/>
    <w:rsid w:val="0050396F"/>
    <w:rsid w:val="005063BF"/>
    <w:rsid w:val="00510839"/>
    <w:rsid w:val="00533E52"/>
    <w:rsid w:val="00534C56"/>
    <w:rsid w:val="00552E75"/>
    <w:rsid w:val="00560921"/>
    <w:rsid w:val="005633C1"/>
    <w:rsid w:val="00596A30"/>
    <w:rsid w:val="005E3E36"/>
    <w:rsid w:val="005F5969"/>
    <w:rsid w:val="00613224"/>
    <w:rsid w:val="006370FD"/>
    <w:rsid w:val="006414F0"/>
    <w:rsid w:val="006526F4"/>
    <w:rsid w:val="006A2D88"/>
    <w:rsid w:val="006A5883"/>
    <w:rsid w:val="006B57BD"/>
    <w:rsid w:val="006C7916"/>
    <w:rsid w:val="006E53F3"/>
    <w:rsid w:val="007027DE"/>
    <w:rsid w:val="0070613D"/>
    <w:rsid w:val="007519DD"/>
    <w:rsid w:val="00756CF6"/>
    <w:rsid w:val="00772788"/>
    <w:rsid w:val="00797B24"/>
    <w:rsid w:val="008310DF"/>
    <w:rsid w:val="008E701C"/>
    <w:rsid w:val="008E7AD4"/>
    <w:rsid w:val="008F38E6"/>
    <w:rsid w:val="009039A2"/>
    <w:rsid w:val="00931A4B"/>
    <w:rsid w:val="00956340"/>
    <w:rsid w:val="009675C9"/>
    <w:rsid w:val="0098324E"/>
    <w:rsid w:val="009C1D03"/>
    <w:rsid w:val="009E2D26"/>
    <w:rsid w:val="009F73AD"/>
    <w:rsid w:val="00A83868"/>
    <w:rsid w:val="00AD3BD5"/>
    <w:rsid w:val="00B0572B"/>
    <w:rsid w:val="00B0604A"/>
    <w:rsid w:val="00B62E5D"/>
    <w:rsid w:val="00BA3827"/>
    <w:rsid w:val="00BA4425"/>
    <w:rsid w:val="00BB5CC1"/>
    <w:rsid w:val="00BD12CF"/>
    <w:rsid w:val="00BD1750"/>
    <w:rsid w:val="00BE55FB"/>
    <w:rsid w:val="00C072AB"/>
    <w:rsid w:val="00C34634"/>
    <w:rsid w:val="00C370FE"/>
    <w:rsid w:val="00CB22DA"/>
    <w:rsid w:val="00CC15A5"/>
    <w:rsid w:val="00D2704B"/>
    <w:rsid w:val="00D86D38"/>
    <w:rsid w:val="00D97095"/>
    <w:rsid w:val="00DA759D"/>
    <w:rsid w:val="00DC2CB3"/>
    <w:rsid w:val="00E1728D"/>
    <w:rsid w:val="00E21A6A"/>
    <w:rsid w:val="00E80ABB"/>
    <w:rsid w:val="00E83D11"/>
    <w:rsid w:val="00E90601"/>
    <w:rsid w:val="00EB2962"/>
    <w:rsid w:val="00EE68E9"/>
    <w:rsid w:val="00F57B62"/>
    <w:rsid w:val="00F61F89"/>
    <w:rsid w:val="00F744C7"/>
    <w:rsid w:val="00F82C42"/>
    <w:rsid w:val="00F946FA"/>
    <w:rsid w:val="00FB0351"/>
    <w:rsid w:val="00FB5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C1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18C"/>
    <w:rPr>
      <w:sz w:val="24"/>
      <w:szCs w:val="24"/>
    </w:rPr>
  </w:style>
  <w:style w:type="paragraph" w:styleId="Heading1">
    <w:name w:val="heading 1"/>
    <w:basedOn w:val="Normal"/>
    <w:next w:val="Normal"/>
    <w:link w:val="Heading1Char"/>
    <w:qFormat/>
    <w:rsid w:val="0040218C"/>
    <w:pPr>
      <w:keepNext/>
      <w:autoSpaceDE w:val="0"/>
      <w:autoSpaceDN w:val="0"/>
      <w:adjustRightInd w:val="0"/>
      <w:spacing w:before="240" w:after="120"/>
      <w:outlineLvl w:val="0"/>
    </w:pPr>
    <w:rPr>
      <w:rFonts w:ascii="Palatino Linotype" w:hAnsi="Palatino Linotype"/>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218C"/>
    <w:rPr>
      <w:rFonts w:ascii="Palatino Linotype" w:hAnsi="Palatino Linotype"/>
      <w:b/>
      <w:color w:val="000000"/>
      <w:sz w:val="24"/>
      <w:szCs w:val="24"/>
    </w:rPr>
  </w:style>
  <w:style w:type="paragraph" w:styleId="BodyText">
    <w:name w:val="Body Text"/>
    <w:basedOn w:val="Normal"/>
    <w:link w:val="BodyTextChar"/>
    <w:semiHidden/>
    <w:rsid w:val="0040218C"/>
    <w:pPr>
      <w:autoSpaceDE w:val="0"/>
      <w:autoSpaceDN w:val="0"/>
      <w:adjustRightInd w:val="0"/>
      <w:spacing w:before="240" w:after="120"/>
    </w:pPr>
    <w:rPr>
      <w:rFonts w:ascii="Palatino Linotype" w:hAnsi="Palatino Linotype"/>
      <w:color w:val="000000"/>
      <w:sz w:val="16"/>
    </w:rPr>
  </w:style>
  <w:style w:type="character" w:customStyle="1" w:styleId="BodyTextChar">
    <w:name w:val="Body Text Char"/>
    <w:basedOn w:val="DefaultParagraphFont"/>
    <w:link w:val="BodyText"/>
    <w:semiHidden/>
    <w:rsid w:val="0040218C"/>
    <w:rPr>
      <w:rFonts w:ascii="Palatino Linotype" w:hAnsi="Palatino Linotype"/>
      <w:color w:val="000000"/>
      <w:sz w:val="16"/>
      <w:szCs w:val="24"/>
    </w:rPr>
  </w:style>
  <w:style w:type="paragraph" w:styleId="BalloonText">
    <w:name w:val="Balloon Text"/>
    <w:basedOn w:val="Normal"/>
    <w:link w:val="BalloonTextChar"/>
    <w:uiPriority w:val="99"/>
    <w:semiHidden/>
    <w:unhideWhenUsed/>
    <w:rsid w:val="0040218C"/>
    <w:rPr>
      <w:rFonts w:ascii="Tahoma" w:hAnsi="Tahoma" w:cs="Tahoma"/>
      <w:sz w:val="16"/>
      <w:szCs w:val="16"/>
    </w:rPr>
  </w:style>
  <w:style w:type="character" w:customStyle="1" w:styleId="BalloonTextChar">
    <w:name w:val="Balloon Text Char"/>
    <w:basedOn w:val="DefaultParagraphFont"/>
    <w:link w:val="BalloonText"/>
    <w:uiPriority w:val="99"/>
    <w:semiHidden/>
    <w:rsid w:val="004021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18C"/>
    <w:rPr>
      <w:sz w:val="24"/>
      <w:szCs w:val="24"/>
    </w:rPr>
  </w:style>
  <w:style w:type="paragraph" w:styleId="Heading1">
    <w:name w:val="heading 1"/>
    <w:basedOn w:val="Normal"/>
    <w:next w:val="Normal"/>
    <w:link w:val="Heading1Char"/>
    <w:qFormat/>
    <w:rsid w:val="0040218C"/>
    <w:pPr>
      <w:keepNext/>
      <w:autoSpaceDE w:val="0"/>
      <w:autoSpaceDN w:val="0"/>
      <w:adjustRightInd w:val="0"/>
      <w:spacing w:before="240" w:after="120"/>
      <w:outlineLvl w:val="0"/>
    </w:pPr>
    <w:rPr>
      <w:rFonts w:ascii="Palatino Linotype" w:hAnsi="Palatino Linotype"/>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218C"/>
    <w:rPr>
      <w:rFonts w:ascii="Palatino Linotype" w:hAnsi="Palatino Linotype"/>
      <w:b/>
      <w:color w:val="000000"/>
      <w:sz w:val="24"/>
      <w:szCs w:val="24"/>
    </w:rPr>
  </w:style>
  <w:style w:type="paragraph" w:styleId="BodyText">
    <w:name w:val="Body Text"/>
    <w:basedOn w:val="Normal"/>
    <w:link w:val="BodyTextChar"/>
    <w:semiHidden/>
    <w:rsid w:val="0040218C"/>
    <w:pPr>
      <w:autoSpaceDE w:val="0"/>
      <w:autoSpaceDN w:val="0"/>
      <w:adjustRightInd w:val="0"/>
      <w:spacing w:before="240" w:after="120"/>
    </w:pPr>
    <w:rPr>
      <w:rFonts w:ascii="Palatino Linotype" w:hAnsi="Palatino Linotype"/>
      <w:color w:val="000000"/>
      <w:sz w:val="16"/>
    </w:rPr>
  </w:style>
  <w:style w:type="character" w:customStyle="1" w:styleId="BodyTextChar">
    <w:name w:val="Body Text Char"/>
    <w:basedOn w:val="DefaultParagraphFont"/>
    <w:link w:val="BodyText"/>
    <w:semiHidden/>
    <w:rsid w:val="0040218C"/>
    <w:rPr>
      <w:rFonts w:ascii="Palatino Linotype" w:hAnsi="Palatino Linotype"/>
      <w:color w:val="000000"/>
      <w:sz w:val="16"/>
      <w:szCs w:val="24"/>
    </w:rPr>
  </w:style>
  <w:style w:type="paragraph" w:styleId="BalloonText">
    <w:name w:val="Balloon Text"/>
    <w:basedOn w:val="Normal"/>
    <w:link w:val="BalloonTextChar"/>
    <w:uiPriority w:val="99"/>
    <w:semiHidden/>
    <w:unhideWhenUsed/>
    <w:rsid w:val="0040218C"/>
    <w:rPr>
      <w:rFonts w:ascii="Tahoma" w:hAnsi="Tahoma" w:cs="Tahoma"/>
      <w:sz w:val="16"/>
      <w:szCs w:val="16"/>
    </w:rPr>
  </w:style>
  <w:style w:type="character" w:customStyle="1" w:styleId="BalloonTextChar">
    <w:name w:val="Balloon Text Char"/>
    <w:basedOn w:val="DefaultParagraphFont"/>
    <w:link w:val="BalloonText"/>
    <w:uiPriority w:val="99"/>
    <w:semiHidden/>
    <w:rsid w:val="004021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 Griffith</dc:creator>
  <cp:lastModifiedBy>Griffith, Jeannette T.</cp:lastModifiedBy>
  <cp:revision>3</cp:revision>
  <dcterms:created xsi:type="dcterms:W3CDTF">2015-05-11T13:16:00Z</dcterms:created>
  <dcterms:modified xsi:type="dcterms:W3CDTF">2015-05-11T13:18:00Z</dcterms:modified>
</cp:coreProperties>
</file>